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18" w:rsidRDefault="002C4318" w:rsidP="00B43074">
      <w:r>
        <w:t>Facts:</w:t>
      </w:r>
    </w:p>
    <w:p w:rsidR="002C4318" w:rsidRDefault="002C4318" w:rsidP="002C4318">
      <w:pPr>
        <w:pStyle w:val="ListParagraph"/>
        <w:numPr>
          <w:ilvl w:val="0"/>
          <w:numId w:val="6"/>
        </w:numPr>
      </w:pPr>
      <w:r>
        <w:t xml:space="preserve">Department 345 can’t be used for anything else than making Item 345 in order to </w:t>
      </w:r>
      <w:proofErr w:type="spellStart"/>
      <w:r>
        <w:t>stenghten</w:t>
      </w:r>
      <w:proofErr w:type="spellEnd"/>
      <w:r>
        <w:t xml:space="preserve"> working capital</w:t>
      </w:r>
    </w:p>
    <w:p w:rsidR="002C4318" w:rsidRDefault="002C4318" w:rsidP="002C4318">
      <w:pPr>
        <w:pStyle w:val="ListParagraph"/>
        <w:numPr>
          <w:ilvl w:val="0"/>
          <w:numId w:val="6"/>
        </w:numPr>
      </w:pPr>
      <w:r>
        <w:t>Jan 2002, raised price from 15$ to 20$ / meter for Item 345</w:t>
      </w:r>
    </w:p>
    <w:p w:rsidR="002C4318" w:rsidRDefault="002C4318" w:rsidP="002C4318">
      <w:pPr>
        <w:pStyle w:val="ListParagraph"/>
        <w:numPr>
          <w:ilvl w:val="0"/>
          <w:numId w:val="6"/>
        </w:numPr>
      </w:pPr>
      <w:proofErr w:type="spellStart"/>
      <w:r>
        <w:t>Competitora</w:t>
      </w:r>
      <w:proofErr w:type="spellEnd"/>
      <w:r>
        <w:t xml:space="preserve"> held prices at 15$ for equivalents; lots significant market share</w:t>
      </w:r>
    </w:p>
    <w:p w:rsidR="002C4318" w:rsidRDefault="002C4318" w:rsidP="002C4318">
      <w:pPr>
        <w:pStyle w:val="ListParagraph"/>
        <w:numPr>
          <w:ilvl w:val="0"/>
          <w:numId w:val="6"/>
        </w:numPr>
      </w:pPr>
      <w:r>
        <w:t>Forecast for industry in 2004: 700,000 meters. If 15$/meter, can secure 25% (175000m). Otherwise, at 20$, sales should be 75,000m (10.7%)</w:t>
      </w:r>
    </w:p>
    <w:p w:rsidR="002C4318" w:rsidRDefault="002C4318" w:rsidP="002C4318">
      <w:pPr>
        <w:pStyle w:val="ListParagraph"/>
        <w:numPr>
          <w:ilvl w:val="0"/>
          <w:numId w:val="6"/>
        </w:numPr>
      </w:pPr>
      <w:r>
        <w:t>Recent approval of long term modernization and expansion program</w:t>
      </w:r>
    </w:p>
    <w:p w:rsidR="002C4318" w:rsidRDefault="002C4318" w:rsidP="002C4318">
      <w:pPr>
        <w:pStyle w:val="ListParagraph"/>
        <w:numPr>
          <w:ilvl w:val="0"/>
          <w:numId w:val="6"/>
        </w:numPr>
      </w:pPr>
      <w:r>
        <w:t>Finance afraid that is Lille announces 15$, competitors will lower. Marketing disagrees because they are tight on cash and have higher costs.</w:t>
      </w:r>
    </w:p>
    <w:p w:rsidR="002C4318" w:rsidRDefault="002C4318" w:rsidP="002C4318">
      <w:pPr>
        <w:pStyle w:val="ListParagraph"/>
        <w:numPr>
          <w:ilvl w:val="0"/>
          <w:numId w:val="6"/>
        </w:numPr>
      </w:pPr>
      <w:r>
        <w:t>Actions on Item 345 do not impact other lines</w:t>
      </w:r>
    </w:p>
    <w:p w:rsidR="002C4318" w:rsidRDefault="002C4318" w:rsidP="00B43074"/>
    <w:p w:rsidR="002C4318" w:rsidRDefault="002C4318" w:rsidP="00B43074"/>
    <w:p w:rsidR="00C4349A" w:rsidRDefault="006C1265" w:rsidP="00B43074">
      <w:r>
        <w:t>Goal definition</w:t>
      </w:r>
    </w:p>
    <w:p w:rsidR="006C1265" w:rsidRDefault="006C1265" w:rsidP="006C1265">
      <w:pPr>
        <w:pStyle w:val="ListParagraph"/>
        <w:numPr>
          <w:ilvl w:val="0"/>
          <w:numId w:val="7"/>
        </w:numPr>
      </w:pPr>
      <w:r>
        <w:t>Determine if the price of Item 345 should be set at 15$, and if so, the impact on profits, both at the company level and at the department’s profit center level</w:t>
      </w:r>
    </w:p>
    <w:p w:rsidR="006C1265" w:rsidRDefault="006C1265" w:rsidP="006C1265">
      <w:pPr>
        <w:pStyle w:val="ListParagraph"/>
        <w:numPr>
          <w:ilvl w:val="0"/>
          <w:numId w:val="7"/>
        </w:numPr>
      </w:pPr>
      <w:r>
        <w:t>If the price is kept at 20$, assess if competition could raise their prices and associate impacts</w:t>
      </w:r>
    </w:p>
    <w:p w:rsidR="006C1265" w:rsidRDefault="006C1265" w:rsidP="006C1265"/>
    <w:p w:rsidR="00C4349A" w:rsidRDefault="00C4349A" w:rsidP="00C4349A">
      <w:r>
        <w:t>Quantitative analysis</w:t>
      </w:r>
    </w:p>
    <w:p w:rsidR="00A56719" w:rsidRDefault="00A56719" w:rsidP="002C4318">
      <w:pPr>
        <w:pStyle w:val="ListParagraph"/>
        <w:numPr>
          <w:ilvl w:val="0"/>
          <w:numId w:val="6"/>
        </w:numPr>
      </w:pPr>
      <w:r>
        <w:t>Exhibit 1 (provided) shows cost per meter. Since even with the largest economies of scale</w:t>
      </w:r>
      <w:r w:rsidR="002D2280">
        <w:t xml:space="preserve"> unit cost is </w:t>
      </w:r>
      <w:r>
        <w:t>above $15/m, based on the assumption that competitors have higher costs, competitor’s 15$ price point is not sustainable.</w:t>
      </w:r>
    </w:p>
    <w:p w:rsidR="00640105" w:rsidRDefault="00640105" w:rsidP="00640105">
      <w:pPr>
        <w:pStyle w:val="ListParagraph"/>
        <w:numPr>
          <w:ilvl w:val="0"/>
          <w:numId w:val="6"/>
        </w:numPr>
      </w:pPr>
      <w:r>
        <w:t>Exhibit 2 shows</w:t>
      </w:r>
      <w:r>
        <w:t xml:space="preserve"> </w:t>
      </w:r>
      <w:r>
        <w:t>estimated m</w:t>
      </w:r>
      <w:r>
        <w:t>arket share for various scenarios</w:t>
      </w:r>
      <w:r>
        <w:t>. Because of the unsustainability of the 15$/m price point, the most likely scenario is D; in the long run both Lille and its competitors will price Item 345 or equivalents at 20$/meter</w:t>
      </w:r>
    </w:p>
    <w:p w:rsidR="00640105" w:rsidRDefault="00124F8F" w:rsidP="002C4318">
      <w:pPr>
        <w:pStyle w:val="ListParagraph"/>
        <w:numPr>
          <w:ilvl w:val="0"/>
          <w:numId w:val="6"/>
        </w:numPr>
      </w:pPr>
      <w:r>
        <w:t xml:space="preserve">Exhibit 3 shows NI of various scenarios. If Lille maintains a 15$ price point, it will either roughly break even or loose 1M$. If Lille increases its price point to 20$, it will either roughly break even or make 1M$. </w:t>
      </w:r>
    </w:p>
    <w:p w:rsidR="00124F8F" w:rsidRDefault="00124F8F" w:rsidP="00124F8F"/>
    <w:p w:rsidR="00124F8F" w:rsidRDefault="00124F8F" w:rsidP="00124F8F">
      <w:r>
        <w:t>Qualitative analysis</w:t>
      </w:r>
    </w:p>
    <w:p w:rsidR="00EA460B" w:rsidRDefault="00EA460B" w:rsidP="00124F8F">
      <w:pPr>
        <w:pStyle w:val="ListParagraph"/>
        <w:numPr>
          <w:ilvl w:val="0"/>
          <w:numId w:val="8"/>
        </w:numPr>
      </w:pPr>
      <w:r>
        <w:t>Because of the unsustainable nature of the 15$/m price point, it is extremely unlikely that competition would further drop prices.</w:t>
      </w:r>
    </w:p>
    <w:p w:rsidR="00124F8F" w:rsidRDefault="00124F8F" w:rsidP="00124F8F">
      <w:pPr>
        <w:pStyle w:val="ListParagraph"/>
        <w:numPr>
          <w:ilvl w:val="0"/>
          <w:numId w:val="8"/>
        </w:numPr>
      </w:pPr>
      <w:r>
        <w:t>Regardless of the competition’s actions, the obvious best action for Lille is to increase its price to 20$. This is further reaffirmed by the fact that competition will most likely follow.</w:t>
      </w:r>
    </w:p>
    <w:p w:rsidR="00EA460B" w:rsidRDefault="00EA460B" w:rsidP="00124F8F">
      <w:pPr>
        <w:pStyle w:val="ListParagraph"/>
        <w:numPr>
          <w:ilvl w:val="0"/>
          <w:numId w:val="8"/>
        </w:numPr>
      </w:pPr>
      <w:r>
        <w:t>At the departmental level, the most profitable situation is also for Lille to increase its</w:t>
      </w:r>
      <w:bookmarkStart w:id="0" w:name="_GoBack"/>
      <w:bookmarkEnd w:id="0"/>
      <w:r>
        <w:t xml:space="preserve"> price to 20$ as well as the competition. If however department managers believes that competitors will maintain a 15$ price point, the best alternative then becomes to keep a 15$ price.</w:t>
      </w:r>
    </w:p>
    <w:p w:rsidR="00A56719" w:rsidRDefault="00A56719" w:rsidP="002D2280">
      <w:pPr>
        <w:ind w:left="360"/>
      </w:pPr>
    </w:p>
    <w:p w:rsidR="005B61EC" w:rsidRDefault="005B61EC" w:rsidP="005B61EC">
      <w:r>
        <w:t>Recommendation</w:t>
      </w:r>
    </w:p>
    <w:p w:rsidR="005B61EC" w:rsidRDefault="00EA460B" w:rsidP="005B61EC">
      <w:pPr>
        <w:pStyle w:val="ListParagraph"/>
        <w:numPr>
          <w:ilvl w:val="0"/>
          <w:numId w:val="5"/>
        </w:numPr>
      </w:pPr>
      <w:r>
        <w:t xml:space="preserve">Lille </w:t>
      </w:r>
      <w:r w:rsidR="005B61EC">
        <w:t xml:space="preserve">should increase its </w:t>
      </w:r>
      <w:r>
        <w:t>price point to 20$/m</w:t>
      </w:r>
    </w:p>
    <w:p w:rsidR="00B43074" w:rsidRDefault="00B43074" w:rsidP="00B43074"/>
    <w:p w:rsidR="002D2280" w:rsidRPr="002D2280" w:rsidRDefault="005B61EC" w:rsidP="002D2280">
      <w:pPr>
        <w:rPr>
          <w:b/>
        </w:rPr>
      </w:pPr>
      <w:r w:rsidRPr="002D2280">
        <w:rPr>
          <w:b/>
        </w:rPr>
        <w:br w:type="page"/>
      </w:r>
      <w:r w:rsidR="002D2280" w:rsidRPr="002D2280">
        <w:rPr>
          <w:b/>
        </w:rPr>
        <w:lastRenderedPageBreak/>
        <w:t>Exhibit 1: Lille’s cost per meter of Item 345</w:t>
      </w:r>
    </w:p>
    <w:p w:rsidR="002D2280" w:rsidRDefault="002D2280" w:rsidP="002D2280"/>
    <w:p w:rsidR="002D2280" w:rsidRDefault="002D2280" w:rsidP="002D2280">
      <w:r>
        <w:t xml:space="preserve">Production costs are reduced with economies of scale as production volumes increases, until 175,000m volume is reached, after which they start increasing again. This is most likely due to the economic theory of diminishing marginal returns.  </w:t>
      </w:r>
    </w:p>
    <w:p w:rsidR="002D2280" w:rsidRDefault="002D2280" w:rsidP="002D2280"/>
    <w:tbl>
      <w:tblPr>
        <w:tblW w:w="8580" w:type="dxa"/>
        <w:tblInd w:w="93" w:type="dxa"/>
        <w:tblLook w:val="04A0" w:firstRow="1" w:lastRow="0" w:firstColumn="1" w:lastColumn="0" w:noHBand="0" w:noVBand="1"/>
      </w:tblPr>
      <w:tblGrid>
        <w:gridCol w:w="584"/>
        <w:gridCol w:w="1580"/>
        <w:gridCol w:w="864"/>
        <w:gridCol w:w="962"/>
        <w:gridCol w:w="1365"/>
        <w:gridCol w:w="962"/>
        <w:gridCol w:w="1365"/>
        <w:gridCol w:w="962"/>
      </w:tblGrid>
      <w:tr w:rsidR="002D2280" w:rsidRPr="002D2280" w:rsidTr="00DB209F">
        <w:trPr>
          <w:trHeight w:val="300"/>
        </w:trPr>
        <w:tc>
          <w:tcPr>
            <w:tcW w:w="52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6480" w:type="dxa"/>
            <w:gridSpan w:val="6"/>
            <w:tcBorders>
              <w:top w:val="nil"/>
              <w:left w:val="nil"/>
              <w:bottom w:val="nil"/>
              <w:right w:val="nil"/>
            </w:tcBorders>
            <w:shd w:val="clear" w:color="000000" w:fill="FFFFFF"/>
            <w:noWrap/>
            <w:vAlign w:val="bottom"/>
            <w:hideMark/>
          </w:tcPr>
          <w:p w:rsidR="002D2280" w:rsidRPr="002D2280" w:rsidRDefault="002D2280" w:rsidP="00DB209F">
            <w:pPr>
              <w:jc w:val="center"/>
              <w:rPr>
                <w:rFonts w:ascii="Calibri" w:eastAsia="Times New Roman" w:hAnsi="Calibri" w:cs="Times New Roman"/>
                <w:b/>
                <w:bCs/>
                <w:color w:val="000000"/>
              </w:rPr>
            </w:pPr>
            <w:r w:rsidRPr="002D2280">
              <w:rPr>
                <w:rFonts w:ascii="Calibri" w:eastAsia="Times New Roman" w:hAnsi="Calibri" w:cs="Times New Roman"/>
                <w:b/>
                <w:bCs/>
                <w:color w:val="000000"/>
              </w:rPr>
              <w:t>Volume ('000m)</w:t>
            </w:r>
          </w:p>
        </w:tc>
      </w:tr>
      <w:tr w:rsidR="002D2280" w:rsidRPr="002D2280" w:rsidTr="00DB209F">
        <w:trPr>
          <w:trHeight w:val="300"/>
        </w:trPr>
        <w:tc>
          <w:tcPr>
            <w:tcW w:w="52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b/>
                <w:bCs/>
                <w:color w:val="000000"/>
              </w:rPr>
            </w:pPr>
            <w:r w:rsidRPr="002D2280">
              <w:rPr>
                <w:rFonts w:ascii="Calibri" w:eastAsia="Times New Roman" w:hAnsi="Calibri" w:cs="Times New Roman"/>
                <w:b/>
                <w:bCs/>
                <w:color w:val="000000"/>
              </w:rPr>
              <w:t>75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b/>
                <w:bCs/>
                <w:color w:val="000000"/>
              </w:rPr>
            </w:pPr>
            <w:r w:rsidRPr="002D2280">
              <w:rPr>
                <w:rFonts w:ascii="Calibri" w:eastAsia="Times New Roman" w:hAnsi="Calibri" w:cs="Times New Roman"/>
                <w:b/>
                <w:bCs/>
                <w:color w:val="000000"/>
              </w:rPr>
              <w:t>100</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b/>
                <w:bCs/>
                <w:color w:val="000000"/>
              </w:rPr>
            </w:pPr>
            <w:r w:rsidRPr="002D2280">
              <w:rPr>
                <w:rFonts w:ascii="Calibri" w:eastAsia="Times New Roman" w:hAnsi="Calibri" w:cs="Times New Roman"/>
                <w:b/>
                <w:bCs/>
                <w:color w:val="000000"/>
              </w:rPr>
              <w:t>125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b/>
                <w:bCs/>
                <w:color w:val="000000"/>
              </w:rPr>
            </w:pPr>
            <w:r w:rsidRPr="002D2280">
              <w:rPr>
                <w:rFonts w:ascii="Calibri" w:eastAsia="Times New Roman" w:hAnsi="Calibri" w:cs="Times New Roman"/>
                <w:b/>
                <w:bCs/>
                <w:color w:val="000000"/>
              </w:rPr>
              <w:t>150</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b/>
                <w:bCs/>
                <w:color w:val="000000"/>
              </w:rPr>
            </w:pPr>
            <w:r w:rsidRPr="002D2280">
              <w:rPr>
                <w:rFonts w:ascii="Calibri" w:eastAsia="Times New Roman" w:hAnsi="Calibri" w:cs="Times New Roman"/>
                <w:b/>
                <w:bCs/>
                <w:color w:val="000000"/>
              </w:rPr>
              <w:t>175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b/>
                <w:bCs/>
                <w:color w:val="000000"/>
              </w:rPr>
            </w:pPr>
            <w:r w:rsidRPr="002D2280">
              <w:rPr>
                <w:rFonts w:ascii="Calibri" w:eastAsia="Times New Roman" w:hAnsi="Calibri" w:cs="Times New Roman"/>
                <w:b/>
                <w:bCs/>
                <w:color w:val="000000"/>
              </w:rPr>
              <w:t>200</w:t>
            </w:r>
          </w:p>
        </w:tc>
      </w:tr>
      <w:tr w:rsidR="002D2280" w:rsidRPr="002D2280" w:rsidTr="00DB209F">
        <w:trPr>
          <w:trHeight w:val="300"/>
        </w:trPr>
        <w:tc>
          <w:tcPr>
            <w:tcW w:w="2100" w:type="dxa"/>
            <w:gridSpan w:val="2"/>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Direct Labor</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4</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3.9</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3.8</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3.7</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3.8</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4</w:t>
            </w:r>
          </w:p>
        </w:tc>
      </w:tr>
      <w:tr w:rsidR="002D2280" w:rsidRPr="002D2280" w:rsidTr="00DB209F">
        <w:trPr>
          <w:trHeight w:val="300"/>
        </w:trPr>
        <w:tc>
          <w:tcPr>
            <w:tcW w:w="2100" w:type="dxa"/>
            <w:gridSpan w:val="2"/>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Material</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w:t>
            </w:r>
          </w:p>
        </w:tc>
      </w:tr>
      <w:tr w:rsidR="002D2280" w:rsidRPr="002D2280" w:rsidTr="00DB209F">
        <w:trPr>
          <w:trHeight w:val="300"/>
        </w:trPr>
        <w:tc>
          <w:tcPr>
            <w:tcW w:w="2100" w:type="dxa"/>
            <w:gridSpan w:val="2"/>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Material Spoilage</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0.2</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0.2</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0.19</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0.19</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0.19</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0.2</w:t>
            </w:r>
          </w:p>
        </w:tc>
      </w:tr>
      <w:tr w:rsidR="002D2280" w:rsidRPr="002D2280" w:rsidTr="00DB209F">
        <w:trPr>
          <w:trHeight w:val="300"/>
        </w:trPr>
        <w:tc>
          <w:tcPr>
            <w:tcW w:w="2100" w:type="dxa"/>
            <w:gridSpan w:val="2"/>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Department Expense</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r>
      <w:tr w:rsidR="002D2280" w:rsidRPr="002D2280" w:rsidTr="00DB209F">
        <w:trPr>
          <w:trHeight w:val="300"/>
        </w:trPr>
        <w:tc>
          <w:tcPr>
            <w:tcW w:w="52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Direct</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0.6</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0.56</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0.5</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0.5</w:t>
            </w:r>
          </w:p>
        </w:tc>
      </w:tr>
      <w:tr w:rsidR="002D2280" w:rsidRPr="002D2280" w:rsidTr="00DB209F">
        <w:trPr>
          <w:trHeight w:val="300"/>
        </w:trPr>
        <w:tc>
          <w:tcPr>
            <w:tcW w:w="520" w:type="dxa"/>
            <w:tcBorders>
              <w:top w:val="nil"/>
              <w:left w:val="nil"/>
              <w:bottom w:val="single" w:sz="4" w:space="0" w:color="auto"/>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580" w:type="dxa"/>
            <w:tcBorders>
              <w:top w:val="nil"/>
              <w:left w:val="nil"/>
              <w:bottom w:val="single" w:sz="4" w:space="0" w:color="auto"/>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Indirect</w:t>
            </w:r>
          </w:p>
        </w:tc>
        <w:tc>
          <w:tcPr>
            <w:tcW w:w="864"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4</w:t>
            </w:r>
          </w:p>
        </w:tc>
        <w:tc>
          <w:tcPr>
            <w:tcW w:w="962"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3</w:t>
            </w:r>
          </w:p>
        </w:tc>
        <w:tc>
          <w:tcPr>
            <w:tcW w:w="1365"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2.4</w:t>
            </w:r>
          </w:p>
        </w:tc>
        <w:tc>
          <w:tcPr>
            <w:tcW w:w="962"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w:t>
            </w:r>
          </w:p>
        </w:tc>
        <w:tc>
          <w:tcPr>
            <w:tcW w:w="1365"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1.71</w:t>
            </w:r>
          </w:p>
        </w:tc>
        <w:tc>
          <w:tcPr>
            <w:tcW w:w="962"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1.5</w:t>
            </w:r>
          </w:p>
        </w:tc>
      </w:tr>
      <w:tr w:rsidR="002D2280" w:rsidRPr="002D2280" w:rsidTr="00DB209F">
        <w:trPr>
          <w:trHeight w:val="300"/>
        </w:trPr>
        <w:tc>
          <w:tcPr>
            <w:tcW w:w="2100" w:type="dxa"/>
            <w:gridSpan w:val="2"/>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Department Total</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4.6</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3.56</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2.9</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2.5</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2.21</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w:t>
            </w:r>
          </w:p>
        </w:tc>
      </w:tr>
      <w:tr w:rsidR="002D2280" w:rsidRPr="002D2280" w:rsidTr="00DB209F">
        <w:trPr>
          <w:trHeight w:val="300"/>
        </w:trPr>
        <w:tc>
          <w:tcPr>
            <w:tcW w:w="52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r>
      <w:tr w:rsidR="002D2280" w:rsidRPr="002D2280" w:rsidTr="00DB209F">
        <w:trPr>
          <w:trHeight w:val="300"/>
        </w:trPr>
        <w:tc>
          <w:tcPr>
            <w:tcW w:w="2100" w:type="dxa"/>
            <w:gridSpan w:val="2"/>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General OH</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1.2</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1.17</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1.14</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1.11</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1.14</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1.2</w:t>
            </w:r>
          </w:p>
        </w:tc>
      </w:tr>
      <w:tr w:rsidR="002D2280" w:rsidRPr="002D2280" w:rsidTr="00DB209F">
        <w:trPr>
          <w:trHeight w:val="300"/>
        </w:trPr>
        <w:tc>
          <w:tcPr>
            <w:tcW w:w="52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r>
      <w:tr w:rsidR="002D2280" w:rsidRPr="002D2280" w:rsidTr="00DB209F">
        <w:trPr>
          <w:trHeight w:val="300"/>
        </w:trPr>
        <w:tc>
          <w:tcPr>
            <w:tcW w:w="2100" w:type="dxa"/>
            <w:gridSpan w:val="2"/>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Factory Cost</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12</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10.83</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10.03</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9.5</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9.34</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9.4</w:t>
            </w:r>
          </w:p>
        </w:tc>
      </w:tr>
      <w:tr w:rsidR="002D2280" w:rsidRPr="002D2280" w:rsidTr="00DB209F">
        <w:trPr>
          <w:trHeight w:val="300"/>
        </w:trPr>
        <w:tc>
          <w:tcPr>
            <w:tcW w:w="520" w:type="dxa"/>
            <w:tcBorders>
              <w:top w:val="nil"/>
              <w:left w:val="nil"/>
              <w:bottom w:val="single" w:sz="4" w:space="0" w:color="auto"/>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SGA</w:t>
            </w:r>
          </w:p>
        </w:tc>
        <w:tc>
          <w:tcPr>
            <w:tcW w:w="1580" w:type="dxa"/>
            <w:tcBorders>
              <w:top w:val="nil"/>
              <w:left w:val="nil"/>
              <w:bottom w:val="single" w:sz="4" w:space="0" w:color="auto"/>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864"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7.8</w:t>
            </w:r>
          </w:p>
        </w:tc>
        <w:tc>
          <w:tcPr>
            <w:tcW w:w="962"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7.04</w:t>
            </w:r>
          </w:p>
        </w:tc>
        <w:tc>
          <w:tcPr>
            <w:tcW w:w="1365"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6.52</w:t>
            </w:r>
          </w:p>
        </w:tc>
        <w:tc>
          <w:tcPr>
            <w:tcW w:w="962"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6.18</w:t>
            </w:r>
          </w:p>
        </w:tc>
        <w:tc>
          <w:tcPr>
            <w:tcW w:w="1365"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6.07</w:t>
            </w:r>
          </w:p>
        </w:tc>
        <w:tc>
          <w:tcPr>
            <w:tcW w:w="962" w:type="dxa"/>
            <w:tcBorders>
              <w:top w:val="nil"/>
              <w:left w:val="nil"/>
              <w:bottom w:val="single" w:sz="4" w:space="0" w:color="auto"/>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6.11</w:t>
            </w:r>
          </w:p>
        </w:tc>
      </w:tr>
      <w:tr w:rsidR="002D2280" w:rsidRPr="002D2280" w:rsidTr="00DB209F">
        <w:trPr>
          <w:trHeight w:val="300"/>
        </w:trPr>
        <w:tc>
          <w:tcPr>
            <w:tcW w:w="52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Total Cost/m</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19.8</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17.87</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16.55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15.68</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15.41</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15.51</w:t>
            </w:r>
          </w:p>
        </w:tc>
      </w:tr>
      <w:tr w:rsidR="002D2280" w:rsidRPr="002D2280" w:rsidTr="00DB209F">
        <w:trPr>
          <w:trHeight w:val="300"/>
        </w:trPr>
        <w:tc>
          <w:tcPr>
            <w:tcW w:w="52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 </w:t>
            </w:r>
          </w:p>
        </w:tc>
        <w:tc>
          <w:tcPr>
            <w:tcW w:w="1580" w:type="dxa"/>
            <w:tcBorders>
              <w:top w:val="nil"/>
              <w:left w:val="nil"/>
              <w:bottom w:val="nil"/>
              <w:right w:val="nil"/>
            </w:tcBorders>
            <w:shd w:val="clear" w:color="000000" w:fill="FFFFFF"/>
            <w:noWrap/>
            <w:vAlign w:val="bottom"/>
            <w:hideMark/>
          </w:tcPr>
          <w:p w:rsidR="002D2280" w:rsidRPr="002D2280" w:rsidRDefault="002D2280" w:rsidP="00DB209F">
            <w:pPr>
              <w:rPr>
                <w:rFonts w:ascii="Calibri" w:eastAsia="Times New Roman" w:hAnsi="Calibri" w:cs="Times New Roman"/>
                <w:color w:val="000000"/>
              </w:rPr>
            </w:pPr>
            <w:r w:rsidRPr="002D2280">
              <w:rPr>
                <w:rFonts w:ascii="Calibri" w:eastAsia="Times New Roman" w:hAnsi="Calibri" w:cs="Times New Roman"/>
                <w:color w:val="000000"/>
              </w:rPr>
              <w:t>Total Cost ($)</w:t>
            </w:r>
          </w:p>
        </w:tc>
        <w:tc>
          <w:tcPr>
            <w:tcW w:w="864"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1485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1787</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2068.75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2352</w:t>
            </w:r>
          </w:p>
        </w:tc>
        <w:tc>
          <w:tcPr>
            <w:tcW w:w="1365"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2696.75</w:t>
            </w:r>
          </w:p>
        </w:tc>
        <w:tc>
          <w:tcPr>
            <w:tcW w:w="962" w:type="dxa"/>
            <w:tcBorders>
              <w:top w:val="nil"/>
              <w:left w:val="nil"/>
              <w:bottom w:val="nil"/>
              <w:right w:val="nil"/>
            </w:tcBorders>
            <w:shd w:val="clear" w:color="000000" w:fill="FFFFFF"/>
            <w:noWrap/>
            <w:vAlign w:val="bottom"/>
            <w:hideMark/>
          </w:tcPr>
          <w:p w:rsidR="002D2280" w:rsidRPr="002D2280" w:rsidRDefault="002D2280" w:rsidP="00DB209F">
            <w:pPr>
              <w:jc w:val="right"/>
              <w:rPr>
                <w:rFonts w:ascii="Calibri" w:eastAsia="Times New Roman" w:hAnsi="Calibri" w:cs="Times New Roman"/>
                <w:color w:val="000000"/>
              </w:rPr>
            </w:pPr>
            <w:r w:rsidRPr="002D2280">
              <w:rPr>
                <w:rFonts w:ascii="Calibri" w:eastAsia="Times New Roman" w:hAnsi="Calibri" w:cs="Times New Roman"/>
                <w:color w:val="000000"/>
              </w:rPr>
              <w:t>3102</w:t>
            </w:r>
          </w:p>
        </w:tc>
      </w:tr>
    </w:tbl>
    <w:p w:rsidR="005B61EC" w:rsidRDefault="005B61EC"/>
    <w:p w:rsidR="00640105" w:rsidRDefault="00640105"/>
    <w:p w:rsidR="00640105" w:rsidRDefault="00640105"/>
    <w:p w:rsidR="00640105" w:rsidRPr="00640105" w:rsidRDefault="00640105" w:rsidP="00640105">
      <w:pPr>
        <w:rPr>
          <w:b/>
        </w:rPr>
      </w:pPr>
      <w:r w:rsidRPr="00640105">
        <w:rPr>
          <w:b/>
        </w:rPr>
        <w:t>Exhibit 2: Estimated Market share for various scenarios</w:t>
      </w:r>
    </w:p>
    <w:p w:rsidR="00640105" w:rsidRDefault="00640105" w:rsidP="00640105"/>
    <w:p w:rsidR="00640105" w:rsidRDefault="00124F8F" w:rsidP="00640105">
      <w:r>
        <w:t>Scenarios A and C</w:t>
      </w:r>
      <w:r w:rsidR="00640105">
        <w:t xml:space="preserve"> are based on assumptions provided by Lille’s management.</w:t>
      </w:r>
    </w:p>
    <w:p w:rsidR="00640105" w:rsidRDefault="00640105" w:rsidP="00640105">
      <w:r>
        <w:t xml:space="preserve">Scenario D is based on 1998 and 1999 numbers, when both Lille and its competitors were prices at 20$. The original 35% market share was reduced to 30% in order to account for customers that would not undergo a supplier change unless they gain a price advantage. Within a few years, it is possible that Lille would regain its 35% market share, but forecast is only observing 2004. </w:t>
      </w:r>
    </w:p>
    <w:p w:rsidR="00640105" w:rsidRDefault="00640105" w:rsidP="00640105">
      <w:r>
        <w:t xml:space="preserve">In Scenario </w:t>
      </w:r>
      <w:r w:rsidR="00124F8F">
        <w:t>B</w:t>
      </w:r>
      <w:r>
        <w:t xml:space="preserve">, the 5% was added to scenario D for these specific price sensitive customers. It is likely that in subsequent years, if Lille maintains </w:t>
      </w:r>
      <w:proofErr w:type="gramStart"/>
      <w:r>
        <w:t>it</w:t>
      </w:r>
      <w:r w:rsidR="00124F8F">
        <w:t>s</w:t>
      </w:r>
      <w:proofErr w:type="gramEnd"/>
      <w:r w:rsidR="00124F8F">
        <w:t xml:space="preserve"> p</w:t>
      </w:r>
      <w:r>
        <w:t>ricing at 15$ while its competitors are charging 20$ that Lille could reach a ~45% market share.</w:t>
      </w:r>
    </w:p>
    <w:p w:rsidR="00640105" w:rsidRDefault="00640105" w:rsidP="00640105"/>
    <w:p w:rsidR="00640105" w:rsidRDefault="00124F8F" w:rsidP="00640105">
      <w:r w:rsidRPr="00124F8F">
        <w:lastRenderedPageBreak/>
        <w:drawing>
          <wp:inline distT="0" distB="0" distL="0" distR="0" wp14:anchorId="1E31CF0B" wp14:editId="77E0A605">
            <wp:extent cx="5943600" cy="22154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15446"/>
                    </a:xfrm>
                    <a:prstGeom prst="rect">
                      <a:avLst/>
                    </a:prstGeom>
                    <a:noFill/>
                    <a:ln>
                      <a:noFill/>
                    </a:ln>
                  </pic:spPr>
                </pic:pic>
              </a:graphicData>
            </a:graphic>
          </wp:inline>
        </w:drawing>
      </w:r>
    </w:p>
    <w:p w:rsidR="00640105" w:rsidRDefault="00640105" w:rsidP="00640105"/>
    <w:p w:rsidR="00640105" w:rsidRDefault="00640105" w:rsidP="00640105"/>
    <w:p w:rsidR="00EA460B" w:rsidRPr="00124F8F" w:rsidRDefault="00EA460B" w:rsidP="00EA460B">
      <w:pPr>
        <w:rPr>
          <w:b/>
        </w:rPr>
      </w:pPr>
      <w:r w:rsidRPr="00124F8F">
        <w:rPr>
          <w:b/>
        </w:rPr>
        <w:t>Exhibit 3: Income Statements for various scenarios.</w:t>
      </w:r>
    </w:p>
    <w:p w:rsidR="00EA460B" w:rsidRDefault="00EA460B" w:rsidP="00EA460B"/>
    <w:p w:rsidR="00EA460B" w:rsidRDefault="00EA460B" w:rsidP="00EA460B">
      <w:r>
        <w:t>For the factory costs of Scenario D, numbers for a volume of 200k meters were used, assuming incremental 10k units would not affect marginal unit costs all that much. For Scenario B, since no data is available, the highest factory costs provided were used in order to provide as conservative of an estimate as possible.</w:t>
      </w:r>
    </w:p>
    <w:p w:rsidR="00EA460B" w:rsidRDefault="00EA460B" w:rsidP="00EA460B"/>
    <w:p w:rsidR="00EA460B" w:rsidRDefault="00EA460B" w:rsidP="00EA460B">
      <w:r w:rsidRPr="00124F8F">
        <w:drawing>
          <wp:inline distT="0" distB="0" distL="0" distR="0" wp14:anchorId="0BC34FF5" wp14:editId="5EDF1B74">
            <wp:extent cx="3840480" cy="221869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0480" cy="2218690"/>
                    </a:xfrm>
                    <a:prstGeom prst="rect">
                      <a:avLst/>
                    </a:prstGeom>
                    <a:noFill/>
                    <a:ln>
                      <a:noFill/>
                    </a:ln>
                  </pic:spPr>
                </pic:pic>
              </a:graphicData>
            </a:graphic>
          </wp:inline>
        </w:drawing>
      </w:r>
    </w:p>
    <w:p w:rsidR="00EA460B" w:rsidRDefault="00EA460B" w:rsidP="00EA460B"/>
    <w:p w:rsidR="00640105" w:rsidRDefault="00640105"/>
    <w:sectPr w:rsidR="0064010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0F" w:rsidRDefault="0006010F" w:rsidP="00327B55">
      <w:r>
        <w:separator/>
      </w:r>
    </w:p>
  </w:endnote>
  <w:endnote w:type="continuationSeparator" w:id="0">
    <w:p w:rsidR="0006010F" w:rsidRDefault="0006010F" w:rsidP="003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0F" w:rsidRDefault="0006010F" w:rsidP="00327B55">
      <w:r>
        <w:separator/>
      </w:r>
    </w:p>
  </w:footnote>
  <w:footnote w:type="continuationSeparator" w:id="0">
    <w:p w:rsidR="0006010F" w:rsidRDefault="0006010F" w:rsidP="0032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327B55">
      <w:tc>
        <w:tcPr>
          <w:tcW w:w="3500" w:type="pct"/>
          <w:tcBorders>
            <w:bottom w:val="single" w:sz="4" w:space="0" w:color="auto"/>
          </w:tcBorders>
          <w:vAlign w:val="bottom"/>
        </w:tcPr>
        <w:p w:rsidR="00327B55" w:rsidRDefault="00327B55" w:rsidP="00327B55">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AF0AE5F483964C4781C8C0A6D9547C18"/>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BMA 628: Case 4 – We Care Lawn</w:t>
              </w:r>
            </w:sdtContent>
          </w:sdt>
          <w:r>
            <w:rPr>
              <w:b/>
              <w:bCs/>
              <w:color w:val="76923C" w:themeColor="accent3" w:themeShade="BF"/>
              <w:sz w:val="24"/>
              <w:szCs w:val="24"/>
            </w:rPr>
            <w:t>]</w:t>
          </w:r>
        </w:p>
      </w:tc>
      <w:sdt>
        <w:sdtPr>
          <w:rPr>
            <w:color w:val="FFFFFF" w:themeColor="background1"/>
          </w:rPr>
          <w:alias w:val="Date"/>
          <w:id w:val="77677290"/>
          <w:placeholder>
            <w:docPart w:val="9D06F9E373FB4CC29D1FE340B49E5A6E"/>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327B55" w:rsidRDefault="00327B55" w:rsidP="00327B55">
              <w:pPr>
                <w:pStyle w:val="Header"/>
                <w:rPr>
                  <w:color w:val="FFFFFF" w:themeColor="background1"/>
                </w:rPr>
              </w:pPr>
              <w:r>
                <w:rPr>
                  <w:color w:val="FFFFFF" w:themeColor="background1"/>
                </w:rPr>
                <w:t xml:space="preserve">Simon </w:t>
              </w:r>
              <w:proofErr w:type="spellStart"/>
              <w:r>
                <w:rPr>
                  <w:color w:val="FFFFFF" w:themeColor="background1"/>
                </w:rPr>
                <w:t>Foucher</w:t>
              </w:r>
              <w:proofErr w:type="spellEnd"/>
              <w:r>
                <w:rPr>
                  <w:color w:val="FFFFFF" w:themeColor="background1"/>
                </w:rPr>
                <w:t xml:space="preserve"> 710 7722</w:t>
              </w:r>
            </w:p>
          </w:tc>
        </w:sdtContent>
      </w:sdt>
    </w:tr>
  </w:tbl>
  <w:p w:rsidR="00327B55" w:rsidRDefault="00327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36B"/>
    <w:multiLevelType w:val="hybridMultilevel"/>
    <w:tmpl w:val="230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126FB"/>
    <w:multiLevelType w:val="hybridMultilevel"/>
    <w:tmpl w:val="34DC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10E9C"/>
    <w:multiLevelType w:val="hybridMultilevel"/>
    <w:tmpl w:val="3E12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770DE"/>
    <w:multiLevelType w:val="hybridMultilevel"/>
    <w:tmpl w:val="8B2C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BA1AC2"/>
    <w:multiLevelType w:val="hybridMultilevel"/>
    <w:tmpl w:val="5562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D3C11"/>
    <w:multiLevelType w:val="hybridMultilevel"/>
    <w:tmpl w:val="1B5CD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74A0D"/>
    <w:multiLevelType w:val="hybridMultilevel"/>
    <w:tmpl w:val="379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FE20BF"/>
    <w:multiLevelType w:val="hybridMultilevel"/>
    <w:tmpl w:val="F2CC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74"/>
    <w:rsid w:val="0006010F"/>
    <w:rsid w:val="00124F8F"/>
    <w:rsid w:val="00165168"/>
    <w:rsid w:val="002C4318"/>
    <w:rsid w:val="002D2280"/>
    <w:rsid w:val="00327B55"/>
    <w:rsid w:val="00341CC5"/>
    <w:rsid w:val="005B61EC"/>
    <w:rsid w:val="00640105"/>
    <w:rsid w:val="006C1265"/>
    <w:rsid w:val="007239D1"/>
    <w:rsid w:val="008C35AC"/>
    <w:rsid w:val="009B767E"/>
    <w:rsid w:val="00A56719"/>
    <w:rsid w:val="00B03D8C"/>
    <w:rsid w:val="00B43074"/>
    <w:rsid w:val="00C4349A"/>
    <w:rsid w:val="00EA460B"/>
    <w:rsid w:val="00F6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074"/>
    <w:pPr>
      <w:ind w:left="720"/>
      <w:contextualSpacing/>
    </w:pPr>
  </w:style>
  <w:style w:type="paragraph" w:styleId="BalloonText">
    <w:name w:val="Balloon Text"/>
    <w:basedOn w:val="Normal"/>
    <w:link w:val="BalloonTextChar"/>
    <w:uiPriority w:val="99"/>
    <w:semiHidden/>
    <w:unhideWhenUsed/>
    <w:rsid w:val="008C35AC"/>
    <w:rPr>
      <w:rFonts w:ascii="Tahoma" w:hAnsi="Tahoma" w:cs="Tahoma"/>
      <w:sz w:val="16"/>
      <w:szCs w:val="16"/>
    </w:rPr>
  </w:style>
  <w:style w:type="character" w:customStyle="1" w:styleId="BalloonTextChar">
    <w:name w:val="Balloon Text Char"/>
    <w:basedOn w:val="DefaultParagraphFont"/>
    <w:link w:val="BalloonText"/>
    <w:uiPriority w:val="99"/>
    <w:semiHidden/>
    <w:rsid w:val="008C35AC"/>
    <w:rPr>
      <w:rFonts w:ascii="Tahoma" w:hAnsi="Tahoma" w:cs="Tahoma"/>
      <w:sz w:val="16"/>
      <w:szCs w:val="16"/>
    </w:rPr>
  </w:style>
  <w:style w:type="paragraph" w:styleId="Header">
    <w:name w:val="header"/>
    <w:basedOn w:val="Normal"/>
    <w:link w:val="HeaderChar"/>
    <w:uiPriority w:val="99"/>
    <w:unhideWhenUsed/>
    <w:rsid w:val="00327B55"/>
    <w:pPr>
      <w:tabs>
        <w:tab w:val="center" w:pos="4680"/>
        <w:tab w:val="right" w:pos="9360"/>
      </w:tabs>
    </w:pPr>
  </w:style>
  <w:style w:type="character" w:customStyle="1" w:styleId="HeaderChar">
    <w:name w:val="Header Char"/>
    <w:basedOn w:val="DefaultParagraphFont"/>
    <w:link w:val="Header"/>
    <w:uiPriority w:val="99"/>
    <w:rsid w:val="00327B55"/>
  </w:style>
  <w:style w:type="paragraph" w:styleId="Footer">
    <w:name w:val="footer"/>
    <w:basedOn w:val="Normal"/>
    <w:link w:val="FooterChar"/>
    <w:uiPriority w:val="99"/>
    <w:unhideWhenUsed/>
    <w:rsid w:val="00327B55"/>
    <w:pPr>
      <w:tabs>
        <w:tab w:val="center" w:pos="4680"/>
        <w:tab w:val="right" w:pos="9360"/>
      </w:tabs>
    </w:pPr>
  </w:style>
  <w:style w:type="character" w:customStyle="1" w:styleId="FooterChar">
    <w:name w:val="Footer Char"/>
    <w:basedOn w:val="DefaultParagraphFont"/>
    <w:link w:val="Footer"/>
    <w:uiPriority w:val="99"/>
    <w:rsid w:val="00327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074"/>
    <w:pPr>
      <w:ind w:left="720"/>
      <w:contextualSpacing/>
    </w:pPr>
  </w:style>
  <w:style w:type="paragraph" w:styleId="BalloonText">
    <w:name w:val="Balloon Text"/>
    <w:basedOn w:val="Normal"/>
    <w:link w:val="BalloonTextChar"/>
    <w:uiPriority w:val="99"/>
    <w:semiHidden/>
    <w:unhideWhenUsed/>
    <w:rsid w:val="008C35AC"/>
    <w:rPr>
      <w:rFonts w:ascii="Tahoma" w:hAnsi="Tahoma" w:cs="Tahoma"/>
      <w:sz w:val="16"/>
      <w:szCs w:val="16"/>
    </w:rPr>
  </w:style>
  <w:style w:type="character" w:customStyle="1" w:styleId="BalloonTextChar">
    <w:name w:val="Balloon Text Char"/>
    <w:basedOn w:val="DefaultParagraphFont"/>
    <w:link w:val="BalloonText"/>
    <w:uiPriority w:val="99"/>
    <w:semiHidden/>
    <w:rsid w:val="008C35AC"/>
    <w:rPr>
      <w:rFonts w:ascii="Tahoma" w:hAnsi="Tahoma" w:cs="Tahoma"/>
      <w:sz w:val="16"/>
      <w:szCs w:val="16"/>
    </w:rPr>
  </w:style>
  <w:style w:type="paragraph" w:styleId="Header">
    <w:name w:val="header"/>
    <w:basedOn w:val="Normal"/>
    <w:link w:val="HeaderChar"/>
    <w:uiPriority w:val="99"/>
    <w:unhideWhenUsed/>
    <w:rsid w:val="00327B55"/>
    <w:pPr>
      <w:tabs>
        <w:tab w:val="center" w:pos="4680"/>
        <w:tab w:val="right" w:pos="9360"/>
      </w:tabs>
    </w:pPr>
  </w:style>
  <w:style w:type="character" w:customStyle="1" w:styleId="HeaderChar">
    <w:name w:val="Header Char"/>
    <w:basedOn w:val="DefaultParagraphFont"/>
    <w:link w:val="Header"/>
    <w:uiPriority w:val="99"/>
    <w:rsid w:val="00327B55"/>
  </w:style>
  <w:style w:type="paragraph" w:styleId="Footer">
    <w:name w:val="footer"/>
    <w:basedOn w:val="Normal"/>
    <w:link w:val="FooterChar"/>
    <w:uiPriority w:val="99"/>
    <w:unhideWhenUsed/>
    <w:rsid w:val="00327B55"/>
    <w:pPr>
      <w:tabs>
        <w:tab w:val="center" w:pos="4680"/>
        <w:tab w:val="right" w:pos="9360"/>
      </w:tabs>
    </w:pPr>
  </w:style>
  <w:style w:type="character" w:customStyle="1" w:styleId="FooterChar">
    <w:name w:val="Footer Char"/>
    <w:basedOn w:val="DefaultParagraphFont"/>
    <w:link w:val="Footer"/>
    <w:uiPriority w:val="99"/>
    <w:rsid w:val="0032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1386">
      <w:bodyDiv w:val="1"/>
      <w:marLeft w:val="0"/>
      <w:marRight w:val="0"/>
      <w:marTop w:val="0"/>
      <w:marBottom w:val="0"/>
      <w:divBdr>
        <w:top w:val="none" w:sz="0" w:space="0" w:color="auto"/>
        <w:left w:val="none" w:sz="0" w:space="0" w:color="auto"/>
        <w:bottom w:val="none" w:sz="0" w:space="0" w:color="auto"/>
        <w:right w:val="none" w:sz="0" w:space="0" w:color="auto"/>
      </w:divBdr>
    </w:div>
    <w:div w:id="335883668">
      <w:bodyDiv w:val="1"/>
      <w:marLeft w:val="0"/>
      <w:marRight w:val="0"/>
      <w:marTop w:val="0"/>
      <w:marBottom w:val="0"/>
      <w:divBdr>
        <w:top w:val="none" w:sz="0" w:space="0" w:color="auto"/>
        <w:left w:val="none" w:sz="0" w:space="0" w:color="auto"/>
        <w:bottom w:val="none" w:sz="0" w:space="0" w:color="auto"/>
        <w:right w:val="none" w:sz="0" w:space="0" w:color="auto"/>
      </w:divBdr>
    </w:div>
    <w:div w:id="660693678">
      <w:bodyDiv w:val="1"/>
      <w:marLeft w:val="0"/>
      <w:marRight w:val="0"/>
      <w:marTop w:val="0"/>
      <w:marBottom w:val="0"/>
      <w:divBdr>
        <w:top w:val="none" w:sz="0" w:space="0" w:color="auto"/>
        <w:left w:val="none" w:sz="0" w:space="0" w:color="auto"/>
        <w:bottom w:val="none" w:sz="0" w:space="0" w:color="auto"/>
        <w:right w:val="none" w:sz="0" w:space="0" w:color="auto"/>
      </w:divBdr>
    </w:div>
    <w:div w:id="670110139">
      <w:bodyDiv w:val="1"/>
      <w:marLeft w:val="0"/>
      <w:marRight w:val="0"/>
      <w:marTop w:val="0"/>
      <w:marBottom w:val="0"/>
      <w:divBdr>
        <w:top w:val="none" w:sz="0" w:space="0" w:color="auto"/>
        <w:left w:val="none" w:sz="0" w:space="0" w:color="auto"/>
        <w:bottom w:val="none" w:sz="0" w:space="0" w:color="auto"/>
        <w:right w:val="none" w:sz="0" w:space="0" w:color="auto"/>
      </w:divBdr>
    </w:div>
    <w:div w:id="711536850">
      <w:bodyDiv w:val="1"/>
      <w:marLeft w:val="0"/>
      <w:marRight w:val="0"/>
      <w:marTop w:val="0"/>
      <w:marBottom w:val="0"/>
      <w:divBdr>
        <w:top w:val="none" w:sz="0" w:space="0" w:color="auto"/>
        <w:left w:val="none" w:sz="0" w:space="0" w:color="auto"/>
        <w:bottom w:val="none" w:sz="0" w:space="0" w:color="auto"/>
        <w:right w:val="none" w:sz="0" w:space="0" w:color="auto"/>
      </w:divBdr>
    </w:div>
    <w:div w:id="995567102">
      <w:bodyDiv w:val="1"/>
      <w:marLeft w:val="0"/>
      <w:marRight w:val="0"/>
      <w:marTop w:val="0"/>
      <w:marBottom w:val="0"/>
      <w:divBdr>
        <w:top w:val="none" w:sz="0" w:space="0" w:color="auto"/>
        <w:left w:val="none" w:sz="0" w:space="0" w:color="auto"/>
        <w:bottom w:val="none" w:sz="0" w:space="0" w:color="auto"/>
        <w:right w:val="none" w:sz="0" w:space="0" w:color="auto"/>
      </w:divBdr>
    </w:div>
    <w:div w:id="1273393948">
      <w:bodyDiv w:val="1"/>
      <w:marLeft w:val="0"/>
      <w:marRight w:val="0"/>
      <w:marTop w:val="0"/>
      <w:marBottom w:val="0"/>
      <w:divBdr>
        <w:top w:val="none" w:sz="0" w:space="0" w:color="auto"/>
        <w:left w:val="none" w:sz="0" w:space="0" w:color="auto"/>
        <w:bottom w:val="none" w:sz="0" w:space="0" w:color="auto"/>
        <w:right w:val="none" w:sz="0" w:space="0" w:color="auto"/>
      </w:divBdr>
    </w:div>
    <w:div w:id="1301108989">
      <w:bodyDiv w:val="1"/>
      <w:marLeft w:val="0"/>
      <w:marRight w:val="0"/>
      <w:marTop w:val="0"/>
      <w:marBottom w:val="0"/>
      <w:divBdr>
        <w:top w:val="none" w:sz="0" w:space="0" w:color="auto"/>
        <w:left w:val="none" w:sz="0" w:space="0" w:color="auto"/>
        <w:bottom w:val="none" w:sz="0" w:space="0" w:color="auto"/>
        <w:right w:val="none" w:sz="0" w:space="0" w:color="auto"/>
      </w:divBdr>
    </w:div>
    <w:div w:id="20537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0AE5F483964C4781C8C0A6D9547C18"/>
        <w:category>
          <w:name w:val="General"/>
          <w:gallery w:val="placeholder"/>
        </w:category>
        <w:types>
          <w:type w:val="bbPlcHdr"/>
        </w:types>
        <w:behaviors>
          <w:behavior w:val="content"/>
        </w:behaviors>
        <w:guid w:val="{3F4870C4-819C-4AB6-B3AD-FB75C46303E7}"/>
      </w:docPartPr>
      <w:docPartBody>
        <w:p w:rsidR="00CA4C02" w:rsidRDefault="003C5F37" w:rsidP="003C5F37">
          <w:pPr>
            <w:pStyle w:val="AF0AE5F483964C4781C8C0A6D9547C18"/>
          </w:pPr>
          <w:r>
            <w:rPr>
              <w:b/>
              <w:bCs/>
              <w:caps/>
              <w:sz w:val="24"/>
              <w:szCs w:val="24"/>
            </w:rPr>
            <w:t>Type the document title</w:t>
          </w:r>
        </w:p>
      </w:docPartBody>
    </w:docPart>
    <w:docPart>
      <w:docPartPr>
        <w:name w:val="9D06F9E373FB4CC29D1FE340B49E5A6E"/>
        <w:category>
          <w:name w:val="General"/>
          <w:gallery w:val="placeholder"/>
        </w:category>
        <w:types>
          <w:type w:val="bbPlcHdr"/>
        </w:types>
        <w:behaviors>
          <w:behavior w:val="content"/>
        </w:behaviors>
        <w:guid w:val="{BA694BE4-B0D0-4197-AE00-7D98BFE2A822}"/>
      </w:docPartPr>
      <w:docPartBody>
        <w:p w:rsidR="00CA4C02" w:rsidRDefault="003C5F37" w:rsidP="003C5F37">
          <w:pPr>
            <w:pStyle w:val="9D06F9E373FB4CC29D1FE340B49E5A6E"/>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37"/>
    <w:rsid w:val="001C40F4"/>
    <w:rsid w:val="003C5F37"/>
    <w:rsid w:val="00AF2739"/>
    <w:rsid w:val="00CA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AE5F483964C4781C8C0A6D9547C18">
    <w:name w:val="AF0AE5F483964C4781C8C0A6D9547C18"/>
    <w:rsid w:val="003C5F37"/>
  </w:style>
  <w:style w:type="paragraph" w:customStyle="1" w:styleId="9D06F9E373FB4CC29D1FE340B49E5A6E">
    <w:name w:val="9D06F9E373FB4CC29D1FE340B49E5A6E"/>
    <w:rsid w:val="003C5F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AE5F483964C4781C8C0A6D9547C18">
    <w:name w:val="AF0AE5F483964C4781C8C0A6D9547C18"/>
    <w:rsid w:val="003C5F37"/>
  </w:style>
  <w:style w:type="paragraph" w:customStyle="1" w:styleId="9D06F9E373FB4CC29D1FE340B49E5A6E">
    <w:name w:val="9D06F9E373FB4CC29D1FE340B49E5A6E"/>
    <w:rsid w:val="003C5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Simon Foucher 710 7722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BMA 628: Case 4 – We Care Lawn</vt:lpstr>
    </vt:vector>
  </TitlesOfParts>
  <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 628: Case 4 – We Care Lawn</dc:title>
  <dc:creator>Zeben</dc:creator>
  <cp:lastModifiedBy>Zeben</cp:lastModifiedBy>
  <cp:revision>4</cp:revision>
  <dcterms:created xsi:type="dcterms:W3CDTF">2014-01-31T00:46:00Z</dcterms:created>
  <dcterms:modified xsi:type="dcterms:W3CDTF">2014-03-02T19:05:00Z</dcterms:modified>
</cp:coreProperties>
</file>