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0E" w:rsidRPr="00A675CA" w:rsidRDefault="00165088" w:rsidP="007234C6">
      <w:pPr>
        <w:jc w:val="center"/>
        <w:rPr>
          <w:rFonts w:ascii="Garamond" w:hAnsi="Garamond"/>
          <w:b/>
          <w:sz w:val="24"/>
          <w:szCs w:val="24"/>
        </w:rPr>
      </w:pPr>
      <w:r w:rsidRPr="00A675CA">
        <w:rPr>
          <w:rFonts w:ascii="Garamond" w:hAnsi="Garamond"/>
          <w:b/>
          <w:sz w:val="24"/>
          <w:szCs w:val="24"/>
        </w:rPr>
        <w:t>Strategy Execution Related Articles</w:t>
      </w:r>
    </w:p>
    <w:p w:rsidR="00165088" w:rsidRPr="007234C6" w:rsidRDefault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Guillén</w:t>
      </w:r>
      <w:proofErr w:type="spellEnd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M. F., &amp; </w:t>
      </w:r>
      <w:proofErr w:type="spellStart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García</w:t>
      </w:r>
      <w:proofErr w:type="spellEnd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-Canal, E. (2012). Execution as Strategy: how emerging-market multinationals thrive amid turbulence.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Harvard Business Review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90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(10), 103-107.</w:t>
      </w:r>
    </w:p>
    <w:p w:rsidR="00165088" w:rsidRPr="007234C6" w:rsidRDefault="00165088" w:rsidP="00165088">
      <w:pPr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This article is about strategy execution in different en</w:t>
      </w:r>
      <w:bookmarkStart w:id="0" w:name="_GoBack"/>
      <w:bookmarkEnd w:id="0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vironments- in this case, the emerging market context- as we’ve discussed before, much of execution depends on acknowledging what is the immediate and systemic context of the firm.</w:t>
      </w:r>
    </w:p>
    <w:p w:rsidR="007234C6" w:rsidRPr="007234C6" w:rsidRDefault="007234C6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165088" w:rsidRPr="007234C6" w:rsidRDefault="00165088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Martin, R. (2007). How successful leaders think.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Harvard business review</w:t>
      </w:r>
      <w:proofErr w:type="gramStart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85</w:t>
      </w:r>
      <w:proofErr w:type="gramEnd"/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(6), 60.</w:t>
      </w:r>
    </w:p>
    <w:p w:rsidR="00165088" w:rsidRPr="007234C6" w:rsidRDefault="00165088" w:rsidP="00165088">
      <w:pPr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This particular article looks at the importance of leadership and understanding of the fit between context and a firm’s business model and strategy execution.</w:t>
      </w:r>
    </w:p>
    <w:p w:rsidR="007234C6" w:rsidRPr="007234C6" w:rsidRDefault="007234C6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165088" w:rsidRPr="007234C6" w:rsidRDefault="00165088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Martin, R. L. (2010). The execution trap.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Harvard Business Review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88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(7/8), 64.</w:t>
      </w:r>
    </w:p>
    <w:p w:rsidR="00165088" w:rsidRPr="007234C6" w:rsidRDefault="00165088" w:rsidP="00165088">
      <w:pPr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The importance of linking formulation and execution (common sense, one would think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sym w:font="Wingdings" w:char="F04A"/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)</w:t>
      </w:r>
    </w:p>
    <w:p w:rsidR="007234C6" w:rsidRPr="007234C6" w:rsidRDefault="007234C6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165088" w:rsidRPr="007234C6" w:rsidRDefault="00165088" w:rsidP="00165088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Neilson, G. L., Martin, K. L., &amp; Powers, E. (2008). The secrets to successful strategy execution.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Harvard Business Review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Pr="007234C6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7234C6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86</w:t>
      </w: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(6), 60.</w:t>
      </w:r>
    </w:p>
    <w:p w:rsidR="007234C6" w:rsidRPr="007234C6" w:rsidRDefault="007234C6" w:rsidP="007234C6">
      <w:pPr>
        <w:ind w:left="720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7234C6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Some fundamentals of execution here- we don’t go for structural reorganization first!</w:t>
      </w:r>
    </w:p>
    <w:sectPr w:rsidR="007234C6" w:rsidRPr="007234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88"/>
    <w:rsid w:val="00165088"/>
    <w:rsid w:val="006E6E49"/>
    <w:rsid w:val="007234C6"/>
    <w:rsid w:val="008B1412"/>
    <w:rsid w:val="00A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EED6E-EAB1-4537-A58D-9D7471BC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Rajshree Prakash</dc:creator>
  <cp:keywords/>
  <dc:description/>
  <cp:lastModifiedBy>Rajshree Prakash</cp:lastModifiedBy>
  <cp:revision>2</cp:revision>
  <dcterms:created xsi:type="dcterms:W3CDTF">2016-02-01T16:31:00Z</dcterms:created>
  <dcterms:modified xsi:type="dcterms:W3CDTF">2016-02-01T17:00:00Z</dcterms:modified>
</cp:coreProperties>
</file>