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D53" w:rsidRPr="0068437B" w:rsidRDefault="00721D53"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rPr>
      </w:pPr>
      <w:bookmarkStart w:id="0" w:name="_GoBack"/>
      <w:bookmarkEnd w:id="0"/>
      <w:r w:rsidRPr="0068437B">
        <w:rPr>
          <w:rFonts w:cs="Times New Roman"/>
          <w:b/>
        </w:rPr>
        <w:t>THE JOHN MOLSON SCHOOL OF BUSINESS</w:t>
      </w:r>
    </w:p>
    <w:p w:rsidR="00721D53" w:rsidRPr="0068437B" w:rsidRDefault="00A32F9A"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rPr>
      </w:pPr>
      <w:r>
        <w:rPr>
          <w:rFonts w:cs="Times New Roman"/>
          <w:b/>
        </w:rPr>
        <w:t xml:space="preserve">MBA 607 </w:t>
      </w:r>
      <w:r>
        <w:rPr>
          <w:rFonts w:cs="Times New Roman"/>
          <w:b/>
        </w:rPr>
        <w:tab/>
        <w:t xml:space="preserve">FINAL EXAM   </w:t>
      </w:r>
      <w:r>
        <w:rPr>
          <w:rFonts w:cs="Times New Roman"/>
          <w:b/>
        </w:rPr>
        <w:tab/>
      </w:r>
      <w:r w:rsidR="00E9085D">
        <w:rPr>
          <w:rFonts w:cs="Times New Roman"/>
          <w:b/>
        </w:rPr>
        <w:t>June</w:t>
      </w:r>
      <w:r w:rsidR="00265C29">
        <w:rPr>
          <w:rFonts w:cs="Times New Roman"/>
          <w:b/>
        </w:rPr>
        <w:t xml:space="preserve"> 2013</w:t>
      </w:r>
      <w:r w:rsidR="00721D53" w:rsidRPr="0068437B">
        <w:rPr>
          <w:rFonts w:cs="Times New Roman"/>
          <w:b/>
        </w:rPr>
        <w:tab/>
      </w:r>
      <w:r w:rsidR="00721D53" w:rsidRPr="0068437B">
        <w:rPr>
          <w:rFonts w:cs="Times New Roman"/>
          <w:b/>
        </w:rPr>
        <w:tab/>
        <w:t>(100 MARKS)</w:t>
      </w:r>
    </w:p>
    <w:p w:rsidR="00721D53" w:rsidRPr="0068437B" w:rsidRDefault="00721D53"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p>
    <w:p w:rsidR="00721D53" w:rsidRPr="0068437B" w:rsidRDefault="00721D53"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p>
    <w:p w:rsidR="00721D53" w:rsidRPr="0068437B" w:rsidRDefault="00721D53"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r w:rsidRPr="0068437B">
        <w:rPr>
          <w:rFonts w:cs="Times New Roman"/>
          <w:b/>
          <w:u w:val="single"/>
        </w:rPr>
        <w:t xml:space="preserve">Question 1 – Multiple choice </w:t>
      </w:r>
      <w:r w:rsidR="00D92F74">
        <w:rPr>
          <w:rFonts w:cs="Times New Roman"/>
          <w:b/>
          <w:u w:val="single"/>
        </w:rPr>
        <w:t>(5</w:t>
      </w:r>
      <w:r w:rsidR="00265C29">
        <w:rPr>
          <w:rFonts w:cs="Times New Roman"/>
          <w:b/>
          <w:u w:val="single"/>
        </w:rPr>
        <w:t>2</w:t>
      </w:r>
      <w:r w:rsidRPr="0068437B">
        <w:rPr>
          <w:rFonts w:cs="Times New Roman"/>
          <w:b/>
          <w:u w:val="single"/>
        </w:rPr>
        <w:t xml:space="preserve"> marks</w:t>
      </w:r>
      <w:r w:rsidR="00D92F74">
        <w:rPr>
          <w:rFonts w:cs="Times New Roman"/>
          <w:b/>
          <w:u w:val="single"/>
        </w:rPr>
        <w:t>, 2 marks each</w:t>
      </w:r>
      <w:r w:rsidRPr="0068437B">
        <w:rPr>
          <w:rFonts w:cs="Times New Roman"/>
          <w:b/>
          <w:u w:val="single"/>
        </w:rPr>
        <w:t>)</w:t>
      </w:r>
      <w:r w:rsidR="00265C29">
        <w:rPr>
          <w:rFonts w:cs="Times New Roman"/>
          <w:b/>
          <w:u w:val="single"/>
        </w:rPr>
        <w:t xml:space="preserve"> – includes one for bonus marks</w:t>
      </w:r>
    </w:p>
    <w:p w:rsidR="00705E10" w:rsidRDefault="00705E10" w:rsidP="00DB703C">
      <w:pPr>
        <w:pStyle w:val="ListParagraph"/>
        <w:numPr>
          <w:ilvl w:val="0"/>
          <w:numId w:val="1"/>
        </w:numPr>
        <w:spacing w:line="360" w:lineRule="auto"/>
        <w:rPr>
          <w:rFonts w:cs="Times New Roman"/>
        </w:rPr>
      </w:pPr>
      <w:r>
        <w:rPr>
          <w:rFonts w:cs="Times New Roman"/>
        </w:rPr>
        <w:t>The recording of depreciation expense will have the following effects:</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2666"/>
        <w:gridCol w:w="2666"/>
        <w:gridCol w:w="2696"/>
      </w:tblGrid>
      <w:tr w:rsidR="00705E10" w:rsidRPr="00705E10" w:rsidTr="00705E10">
        <w:tc>
          <w:tcPr>
            <w:tcW w:w="2754" w:type="dxa"/>
          </w:tcPr>
          <w:p w:rsidR="00705E10" w:rsidRPr="00705E10" w:rsidRDefault="00705E10" w:rsidP="00705E10">
            <w:pPr>
              <w:pStyle w:val="ListParagraph"/>
              <w:ind w:left="0"/>
              <w:rPr>
                <w:rFonts w:cs="Times New Roman"/>
                <w:b/>
              </w:rPr>
            </w:pPr>
          </w:p>
        </w:tc>
        <w:tc>
          <w:tcPr>
            <w:tcW w:w="2754" w:type="dxa"/>
          </w:tcPr>
          <w:p w:rsidR="00705E10" w:rsidRPr="000479B9" w:rsidRDefault="00705E10" w:rsidP="00705E10">
            <w:pPr>
              <w:pStyle w:val="ListParagraph"/>
              <w:ind w:left="0"/>
              <w:rPr>
                <w:rFonts w:cs="Times New Roman"/>
                <w:b/>
                <w:u w:val="single"/>
              </w:rPr>
            </w:pPr>
            <w:r w:rsidRPr="000479B9">
              <w:rPr>
                <w:rFonts w:cs="Times New Roman"/>
                <w:b/>
                <w:u w:val="single"/>
              </w:rPr>
              <w:t>Assets</w:t>
            </w:r>
          </w:p>
        </w:tc>
        <w:tc>
          <w:tcPr>
            <w:tcW w:w="2754" w:type="dxa"/>
          </w:tcPr>
          <w:p w:rsidR="00705E10" w:rsidRPr="000479B9" w:rsidRDefault="00705E10" w:rsidP="00705E10">
            <w:pPr>
              <w:pStyle w:val="ListParagraph"/>
              <w:ind w:left="0"/>
              <w:rPr>
                <w:rFonts w:cs="Times New Roman"/>
                <w:b/>
                <w:u w:val="single"/>
              </w:rPr>
            </w:pPr>
            <w:r w:rsidRPr="000479B9">
              <w:rPr>
                <w:rFonts w:cs="Times New Roman"/>
                <w:b/>
                <w:u w:val="single"/>
              </w:rPr>
              <w:t>Profit</w:t>
            </w:r>
          </w:p>
        </w:tc>
        <w:tc>
          <w:tcPr>
            <w:tcW w:w="2754" w:type="dxa"/>
          </w:tcPr>
          <w:p w:rsidR="00705E10" w:rsidRPr="000479B9" w:rsidRDefault="00705E10" w:rsidP="00705E10">
            <w:pPr>
              <w:pStyle w:val="ListParagraph"/>
              <w:ind w:left="0"/>
              <w:rPr>
                <w:rFonts w:cs="Times New Roman"/>
                <w:b/>
                <w:u w:val="single"/>
              </w:rPr>
            </w:pPr>
            <w:r w:rsidRPr="000479B9">
              <w:rPr>
                <w:rFonts w:cs="Times New Roman"/>
                <w:b/>
                <w:u w:val="single"/>
              </w:rPr>
              <w:t>Shareholder’s Equity</w:t>
            </w:r>
          </w:p>
        </w:tc>
      </w:tr>
      <w:tr w:rsidR="00705E10" w:rsidTr="00705E10">
        <w:tc>
          <w:tcPr>
            <w:tcW w:w="2754" w:type="dxa"/>
          </w:tcPr>
          <w:p w:rsidR="00705E10" w:rsidRDefault="00705E10" w:rsidP="00705E10">
            <w:pPr>
              <w:pStyle w:val="ListParagraph"/>
              <w:ind w:left="0"/>
              <w:rPr>
                <w:rFonts w:cs="Times New Roman"/>
              </w:rPr>
            </w:pPr>
            <w:r>
              <w:rPr>
                <w:rFonts w:cs="Times New Roman"/>
              </w:rPr>
              <w:t>a.</w:t>
            </w:r>
          </w:p>
        </w:tc>
        <w:tc>
          <w:tcPr>
            <w:tcW w:w="2754" w:type="dxa"/>
          </w:tcPr>
          <w:p w:rsidR="00705E10" w:rsidRDefault="00705E10" w:rsidP="00705E10">
            <w:pPr>
              <w:pStyle w:val="ListParagraph"/>
              <w:ind w:left="0"/>
              <w:rPr>
                <w:rFonts w:cs="Times New Roman"/>
              </w:rPr>
            </w:pPr>
            <w:r>
              <w:rPr>
                <w:rFonts w:cs="Times New Roman"/>
              </w:rPr>
              <w:t>Decrease</w:t>
            </w:r>
          </w:p>
        </w:tc>
        <w:tc>
          <w:tcPr>
            <w:tcW w:w="2754" w:type="dxa"/>
          </w:tcPr>
          <w:p w:rsidR="00705E10" w:rsidRDefault="00705E10" w:rsidP="00705E10">
            <w:pPr>
              <w:pStyle w:val="ListParagraph"/>
              <w:ind w:left="0"/>
              <w:rPr>
                <w:rFonts w:cs="Times New Roman"/>
              </w:rPr>
            </w:pPr>
            <w:r>
              <w:rPr>
                <w:rFonts w:cs="Times New Roman"/>
              </w:rPr>
              <w:t>Decrease</w:t>
            </w:r>
          </w:p>
        </w:tc>
        <w:tc>
          <w:tcPr>
            <w:tcW w:w="2754" w:type="dxa"/>
          </w:tcPr>
          <w:p w:rsidR="00705E10" w:rsidRDefault="00705E10" w:rsidP="00705E10">
            <w:pPr>
              <w:pStyle w:val="ListParagraph"/>
              <w:ind w:left="0"/>
              <w:rPr>
                <w:rFonts w:cs="Times New Roman"/>
              </w:rPr>
            </w:pPr>
            <w:r>
              <w:rPr>
                <w:rFonts w:cs="Times New Roman"/>
              </w:rPr>
              <w:t>Decrease</w:t>
            </w:r>
          </w:p>
        </w:tc>
      </w:tr>
      <w:tr w:rsidR="00705E10" w:rsidTr="00705E10">
        <w:tc>
          <w:tcPr>
            <w:tcW w:w="2754" w:type="dxa"/>
          </w:tcPr>
          <w:p w:rsidR="00705E10" w:rsidRDefault="00705E10" w:rsidP="00705E10">
            <w:pPr>
              <w:pStyle w:val="ListParagraph"/>
              <w:ind w:left="0"/>
              <w:rPr>
                <w:rFonts w:cs="Times New Roman"/>
              </w:rPr>
            </w:pPr>
            <w:r>
              <w:rPr>
                <w:rFonts w:cs="Times New Roman"/>
              </w:rPr>
              <w:t>b.</w:t>
            </w:r>
          </w:p>
        </w:tc>
        <w:tc>
          <w:tcPr>
            <w:tcW w:w="2754" w:type="dxa"/>
          </w:tcPr>
          <w:p w:rsidR="00705E10" w:rsidRDefault="00705E10" w:rsidP="00705E10">
            <w:pPr>
              <w:pStyle w:val="ListParagraph"/>
              <w:ind w:left="0"/>
              <w:rPr>
                <w:rFonts w:cs="Times New Roman"/>
              </w:rPr>
            </w:pPr>
            <w:r>
              <w:rPr>
                <w:rFonts w:cs="Times New Roman"/>
              </w:rPr>
              <w:t>Decrease</w:t>
            </w:r>
          </w:p>
        </w:tc>
        <w:tc>
          <w:tcPr>
            <w:tcW w:w="2754" w:type="dxa"/>
          </w:tcPr>
          <w:p w:rsidR="00705E10" w:rsidRDefault="00705E10" w:rsidP="00705E10">
            <w:pPr>
              <w:pStyle w:val="ListParagraph"/>
              <w:ind w:left="0"/>
              <w:rPr>
                <w:rFonts w:cs="Times New Roman"/>
              </w:rPr>
            </w:pPr>
            <w:r>
              <w:rPr>
                <w:rFonts w:cs="Times New Roman"/>
              </w:rPr>
              <w:t>No effect</w:t>
            </w:r>
          </w:p>
        </w:tc>
        <w:tc>
          <w:tcPr>
            <w:tcW w:w="2754" w:type="dxa"/>
          </w:tcPr>
          <w:p w:rsidR="00705E10" w:rsidRDefault="00705E10" w:rsidP="00705E10">
            <w:pPr>
              <w:pStyle w:val="ListParagraph"/>
              <w:ind w:left="0"/>
              <w:rPr>
                <w:rFonts w:cs="Times New Roman"/>
              </w:rPr>
            </w:pPr>
            <w:r>
              <w:rPr>
                <w:rFonts w:cs="Times New Roman"/>
              </w:rPr>
              <w:t>No effect</w:t>
            </w:r>
          </w:p>
        </w:tc>
      </w:tr>
      <w:tr w:rsidR="00705E10" w:rsidTr="00705E10">
        <w:tc>
          <w:tcPr>
            <w:tcW w:w="2754" w:type="dxa"/>
          </w:tcPr>
          <w:p w:rsidR="00705E10" w:rsidRDefault="00705E10" w:rsidP="00705E10">
            <w:pPr>
              <w:pStyle w:val="ListParagraph"/>
              <w:ind w:left="0"/>
              <w:rPr>
                <w:rFonts w:cs="Times New Roman"/>
              </w:rPr>
            </w:pPr>
            <w:r>
              <w:rPr>
                <w:rFonts w:cs="Times New Roman"/>
              </w:rPr>
              <w:t xml:space="preserve">c. </w:t>
            </w:r>
          </w:p>
        </w:tc>
        <w:tc>
          <w:tcPr>
            <w:tcW w:w="2754" w:type="dxa"/>
          </w:tcPr>
          <w:p w:rsidR="00705E10" w:rsidRDefault="00705E10" w:rsidP="00705E10">
            <w:pPr>
              <w:pStyle w:val="ListParagraph"/>
              <w:ind w:left="0"/>
              <w:rPr>
                <w:rFonts w:cs="Times New Roman"/>
              </w:rPr>
            </w:pPr>
            <w:r>
              <w:rPr>
                <w:rFonts w:cs="Times New Roman"/>
              </w:rPr>
              <w:t>Decrease</w:t>
            </w:r>
          </w:p>
        </w:tc>
        <w:tc>
          <w:tcPr>
            <w:tcW w:w="2754" w:type="dxa"/>
          </w:tcPr>
          <w:p w:rsidR="00705E10" w:rsidRDefault="00705E10" w:rsidP="00705E10">
            <w:pPr>
              <w:pStyle w:val="ListParagraph"/>
              <w:ind w:left="0"/>
              <w:rPr>
                <w:rFonts w:cs="Times New Roman"/>
              </w:rPr>
            </w:pPr>
            <w:r>
              <w:rPr>
                <w:rFonts w:cs="Times New Roman"/>
              </w:rPr>
              <w:t>No effect</w:t>
            </w:r>
          </w:p>
        </w:tc>
        <w:tc>
          <w:tcPr>
            <w:tcW w:w="2754" w:type="dxa"/>
          </w:tcPr>
          <w:p w:rsidR="00705E10" w:rsidRDefault="00705E10" w:rsidP="00705E10">
            <w:pPr>
              <w:pStyle w:val="ListParagraph"/>
              <w:ind w:left="0"/>
              <w:rPr>
                <w:rFonts w:cs="Times New Roman"/>
              </w:rPr>
            </w:pPr>
            <w:r>
              <w:rPr>
                <w:rFonts w:cs="Times New Roman"/>
              </w:rPr>
              <w:t>Decrease</w:t>
            </w:r>
          </w:p>
        </w:tc>
      </w:tr>
      <w:tr w:rsidR="00705E10" w:rsidTr="00705E10">
        <w:tc>
          <w:tcPr>
            <w:tcW w:w="2754" w:type="dxa"/>
          </w:tcPr>
          <w:p w:rsidR="00705E10" w:rsidRDefault="00705E10" w:rsidP="00705E10">
            <w:pPr>
              <w:pStyle w:val="ListParagraph"/>
              <w:ind w:left="0"/>
              <w:rPr>
                <w:rFonts w:cs="Times New Roman"/>
              </w:rPr>
            </w:pPr>
            <w:r>
              <w:rPr>
                <w:rFonts w:cs="Times New Roman"/>
              </w:rPr>
              <w:t>d.</w:t>
            </w:r>
          </w:p>
        </w:tc>
        <w:tc>
          <w:tcPr>
            <w:tcW w:w="2754" w:type="dxa"/>
          </w:tcPr>
          <w:p w:rsidR="00705E10" w:rsidRDefault="00705E10" w:rsidP="00705E10">
            <w:pPr>
              <w:pStyle w:val="ListParagraph"/>
              <w:ind w:left="0"/>
              <w:rPr>
                <w:rFonts w:cs="Times New Roman"/>
              </w:rPr>
            </w:pPr>
            <w:r>
              <w:rPr>
                <w:rFonts w:cs="Times New Roman"/>
              </w:rPr>
              <w:t>Decrease</w:t>
            </w:r>
          </w:p>
        </w:tc>
        <w:tc>
          <w:tcPr>
            <w:tcW w:w="2754" w:type="dxa"/>
          </w:tcPr>
          <w:p w:rsidR="00705E10" w:rsidRDefault="00705E10" w:rsidP="00705E10">
            <w:pPr>
              <w:pStyle w:val="ListParagraph"/>
              <w:ind w:left="0"/>
              <w:rPr>
                <w:rFonts w:cs="Times New Roman"/>
              </w:rPr>
            </w:pPr>
            <w:r>
              <w:rPr>
                <w:rFonts w:cs="Times New Roman"/>
              </w:rPr>
              <w:t>Decrease</w:t>
            </w:r>
          </w:p>
        </w:tc>
        <w:tc>
          <w:tcPr>
            <w:tcW w:w="2754" w:type="dxa"/>
          </w:tcPr>
          <w:p w:rsidR="00705E10" w:rsidRDefault="00705E10" w:rsidP="00705E10">
            <w:pPr>
              <w:pStyle w:val="ListParagraph"/>
              <w:ind w:left="0"/>
              <w:rPr>
                <w:rFonts w:cs="Times New Roman"/>
              </w:rPr>
            </w:pPr>
            <w:r>
              <w:rPr>
                <w:rFonts w:cs="Times New Roman"/>
              </w:rPr>
              <w:t>No effect</w:t>
            </w:r>
          </w:p>
        </w:tc>
      </w:tr>
    </w:tbl>
    <w:p w:rsidR="00705E10" w:rsidRPr="00705E10" w:rsidRDefault="00705E10" w:rsidP="00705E10">
      <w:pPr>
        <w:pStyle w:val="ListParagraph"/>
        <w:spacing w:line="360" w:lineRule="auto"/>
        <w:ind w:left="360"/>
        <w:rPr>
          <w:rFonts w:cs="Times New Roman"/>
        </w:rPr>
      </w:pPr>
    </w:p>
    <w:p w:rsidR="00DB703C" w:rsidRPr="0068437B" w:rsidRDefault="00A32F9A" w:rsidP="00DB703C">
      <w:pPr>
        <w:pStyle w:val="ListParagraph"/>
        <w:numPr>
          <w:ilvl w:val="0"/>
          <w:numId w:val="1"/>
        </w:numPr>
        <w:spacing w:line="360" w:lineRule="auto"/>
        <w:rPr>
          <w:rFonts w:cs="Times New Roman"/>
        </w:rPr>
      </w:pPr>
      <w:r>
        <w:rPr>
          <w:rFonts w:cs="Times New Roman"/>
          <w:shd w:val="clear" w:color="auto" w:fill="FFFFFF"/>
        </w:rPr>
        <w:t>XYZ</w:t>
      </w:r>
      <w:r w:rsidR="00DB703C" w:rsidRPr="0068437B">
        <w:rPr>
          <w:rFonts w:cs="Times New Roman"/>
          <w:shd w:val="clear" w:color="auto" w:fill="FFFFFF"/>
        </w:rPr>
        <w:t xml:space="preserve"> Company owns land which cost $300,000. If a "quick sale" of the land was necessary to generate cash, the company feels it would receive only $150,000. The company continues to report the asset on the balance sheet at $300,000. This is justified under which of the following concepts?</w:t>
      </w:r>
    </w:p>
    <w:p w:rsidR="00DB703C" w:rsidRPr="0068437B" w:rsidRDefault="00C37100" w:rsidP="00DB703C">
      <w:pPr>
        <w:pStyle w:val="ListParagraph"/>
        <w:numPr>
          <w:ilvl w:val="1"/>
          <w:numId w:val="1"/>
        </w:numPr>
        <w:spacing w:line="360" w:lineRule="auto"/>
        <w:rPr>
          <w:rFonts w:cs="Times New Roman"/>
        </w:rPr>
      </w:pPr>
      <w:hyperlink r:id="rId7" w:history="1">
        <w:r w:rsidR="00DB703C" w:rsidRPr="0068437B">
          <w:rPr>
            <w:rStyle w:val="Hyperlink"/>
            <w:rFonts w:cs="Times New Roman"/>
            <w:bCs/>
            <w:iCs/>
            <w:color w:val="auto"/>
            <w:u w:val="none"/>
            <w:shd w:val="clear" w:color="auto" w:fill="FFFFFF"/>
          </w:rPr>
          <w:t>The historical-cost principle</w:t>
        </w:r>
      </w:hyperlink>
    </w:p>
    <w:p w:rsidR="00DB703C" w:rsidRPr="0068437B" w:rsidRDefault="00C37100" w:rsidP="00DB703C">
      <w:pPr>
        <w:pStyle w:val="ListParagraph"/>
        <w:numPr>
          <w:ilvl w:val="1"/>
          <w:numId w:val="1"/>
        </w:numPr>
        <w:spacing w:line="360" w:lineRule="auto"/>
        <w:rPr>
          <w:rFonts w:cs="Times New Roman"/>
        </w:rPr>
      </w:pPr>
      <w:hyperlink r:id="rId8" w:history="1">
        <w:r w:rsidR="00DB703C" w:rsidRPr="0068437B">
          <w:rPr>
            <w:rStyle w:val="Hyperlink"/>
            <w:rFonts w:cs="Times New Roman"/>
            <w:bCs/>
            <w:iCs/>
            <w:color w:val="auto"/>
            <w:u w:val="none"/>
            <w:shd w:val="clear" w:color="auto" w:fill="FFFFFF"/>
          </w:rPr>
          <w:t>The value is tied to objective and verifiable past transactions</w:t>
        </w:r>
      </w:hyperlink>
    </w:p>
    <w:p w:rsidR="00DB703C" w:rsidRPr="0068437B" w:rsidRDefault="00DB703C" w:rsidP="00DB703C">
      <w:pPr>
        <w:pStyle w:val="ListParagraph"/>
        <w:numPr>
          <w:ilvl w:val="1"/>
          <w:numId w:val="1"/>
        </w:numPr>
        <w:spacing w:line="360" w:lineRule="auto"/>
        <w:rPr>
          <w:rFonts w:cs="Times New Roman"/>
        </w:rPr>
      </w:pPr>
      <w:r w:rsidRPr="0068437B">
        <w:rPr>
          <w:rFonts w:cs="Times New Roman"/>
          <w:bCs/>
          <w:iCs/>
          <w:shd w:val="clear" w:color="auto" w:fill="FFFFFF"/>
        </w:rPr>
        <w:t>Neither of the above</w:t>
      </w:r>
    </w:p>
    <w:p w:rsidR="00DB703C" w:rsidRPr="0068437B" w:rsidRDefault="00C37100" w:rsidP="00DB703C">
      <w:pPr>
        <w:pStyle w:val="ListParagraph"/>
        <w:numPr>
          <w:ilvl w:val="1"/>
          <w:numId w:val="1"/>
        </w:numPr>
        <w:spacing w:line="360" w:lineRule="auto"/>
        <w:rPr>
          <w:rFonts w:cs="Times New Roman"/>
        </w:rPr>
      </w:pPr>
      <w:hyperlink r:id="rId9" w:history="1">
        <w:r w:rsidR="00DB703C" w:rsidRPr="0068437B">
          <w:rPr>
            <w:rStyle w:val="Hyperlink"/>
            <w:rFonts w:cs="Times New Roman"/>
            <w:bCs/>
            <w:iCs/>
            <w:color w:val="auto"/>
            <w:u w:val="none"/>
            <w:shd w:val="clear" w:color="auto" w:fill="FFFFFF"/>
          </w:rPr>
          <w:t>Both "a" and "b"</w:t>
        </w:r>
      </w:hyperlink>
    </w:p>
    <w:p w:rsidR="00DB703C" w:rsidRPr="0068437B" w:rsidRDefault="002748CA" w:rsidP="00DB703C">
      <w:pPr>
        <w:pStyle w:val="ListParagraph"/>
        <w:numPr>
          <w:ilvl w:val="0"/>
          <w:numId w:val="1"/>
        </w:numPr>
        <w:spacing w:line="360" w:lineRule="auto"/>
        <w:rPr>
          <w:rFonts w:cs="Times New Roman"/>
        </w:rPr>
      </w:pPr>
      <w:r w:rsidRPr="0068437B">
        <w:rPr>
          <w:rFonts w:cs="Times New Roman"/>
        </w:rPr>
        <w:t>Accrual Accounting is based on the following principle</w:t>
      </w:r>
    </w:p>
    <w:p w:rsidR="002748CA" w:rsidRPr="0068437B" w:rsidRDefault="002748CA" w:rsidP="002748CA">
      <w:pPr>
        <w:pStyle w:val="ListParagraph"/>
        <w:numPr>
          <w:ilvl w:val="1"/>
          <w:numId w:val="1"/>
        </w:numPr>
        <w:spacing w:line="360" w:lineRule="auto"/>
        <w:rPr>
          <w:rFonts w:cs="Times New Roman"/>
        </w:rPr>
      </w:pPr>
      <w:r w:rsidRPr="0068437B">
        <w:rPr>
          <w:rFonts w:cs="Times New Roman"/>
        </w:rPr>
        <w:t>Full-disclosure</w:t>
      </w:r>
    </w:p>
    <w:p w:rsidR="002748CA" w:rsidRPr="0068437B" w:rsidRDefault="002748CA" w:rsidP="002748CA">
      <w:pPr>
        <w:pStyle w:val="ListParagraph"/>
        <w:numPr>
          <w:ilvl w:val="1"/>
          <w:numId w:val="1"/>
        </w:numPr>
        <w:spacing w:line="360" w:lineRule="auto"/>
        <w:rPr>
          <w:rFonts w:cs="Times New Roman"/>
        </w:rPr>
      </w:pPr>
      <w:r w:rsidRPr="0068437B">
        <w:rPr>
          <w:rFonts w:cs="Times New Roman"/>
        </w:rPr>
        <w:t>Cost basis</w:t>
      </w:r>
    </w:p>
    <w:p w:rsidR="002748CA" w:rsidRPr="0068437B" w:rsidRDefault="002748CA" w:rsidP="002748CA">
      <w:pPr>
        <w:pStyle w:val="ListParagraph"/>
        <w:numPr>
          <w:ilvl w:val="1"/>
          <w:numId w:val="1"/>
        </w:numPr>
        <w:spacing w:line="360" w:lineRule="auto"/>
        <w:rPr>
          <w:rFonts w:cs="Times New Roman"/>
        </w:rPr>
      </w:pPr>
      <w:r w:rsidRPr="0068437B">
        <w:rPr>
          <w:rFonts w:cs="Times New Roman"/>
        </w:rPr>
        <w:t>Matching Principle</w:t>
      </w:r>
    </w:p>
    <w:p w:rsidR="002748CA" w:rsidRPr="0068437B" w:rsidRDefault="00A32F9A" w:rsidP="002748CA">
      <w:pPr>
        <w:pStyle w:val="ListParagraph"/>
        <w:numPr>
          <w:ilvl w:val="1"/>
          <w:numId w:val="1"/>
        </w:numPr>
        <w:spacing w:line="360" w:lineRule="auto"/>
        <w:rPr>
          <w:rFonts w:cs="Times New Roman"/>
        </w:rPr>
      </w:pPr>
      <w:r>
        <w:rPr>
          <w:rFonts w:cs="Times New Roman"/>
        </w:rPr>
        <w:t>Periodicity</w:t>
      </w:r>
    </w:p>
    <w:p w:rsidR="002748CA" w:rsidRPr="0068437B" w:rsidRDefault="002748CA" w:rsidP="00B422E2">
      <w:pPr>
        <w:pStyle w:val="ListParagraph"/>
        <w:numPr>
          <w:ilvl w:val="0"/>
          <w:numId w:val="1"/>
        </w:numPr>
        <w:spacing w:line="360" w:lineRule="auto"/>
      </w:pPr>
      <w:r w:rsidRPr="0068437B">
        <w:t>Near the end of the current year, a company required a customer to pay $200,000 as a deposit for work that is to begin in the following year. At the end of the current year the company reported the $200,000 as a liability on its balance sheet. Which accounting principle/guideline prevented the company from reporting the $200,000 on its income statement for the current year?</w:t>
      </w:r>
    </w:p>
    <w:p w:rsidR="002748CA" w:rsidRPr="0068437B" w:rsidRDefault="002748CA" w:rsidP="00B422E2">
      <w:pPr>
        <w:pStyle w:val="ListParagraph"/>
        <w:numPr>
          <w:ilvl w:val="1"/>
          <w:numId w:val="1"/>
        </w:numPr>
        <w:spacing w:line="360" w:lineRule="auto"/>
      </w:pPr>
      <w:r w:rsidRPr="0068437B">
        <w:t>Going Concern</w:t>
      </w:r>
    </w:p>
    <w:p w:rsidR="002748CA" w:rsidRPr="0068437B" w:rsidRDefault="002748CA" w:rsidP="00B422E2">
      <w:pPr>
        <w:pStyle w:val="ListParagraph"/>
        <w:numPr>
          <w:ilvl w:val="1"/>
          <w:numId w:val="1"/>
        </w:numPr>
        <w:spacing w:line="360" w:lineRule="auto"/>
      </w:pPr>
      <w:r w:rsidRPr="0068437B">
        <w:t>Matching Principle</w:t>
      </w:r>
    </w:p>
    <w:p w:rsidR="002748CA" w:rsidRPr="0068437B" w:rsidRDefault="002748CA" w:rsidP="00B422E2">
      <w:pPr>
        <w:pStyle w:val="ListParagraph"/>
        <w:numPr>
          <w:ilvl w:val="1"/>
          <w:numId w:val="1"/>
        </w:numPr>
        <w:spacing w:line="360" w:lineRule="auto"/>
      </w:pPr>
      <w:r w:rsidRPr="0068437B">
        <w:t>Materiality</w:t>
      </w:r>
    </w:p>
    <w:p w:rsidR="000E1244" w:rsidRPr="0068437B" w:rsidRDefault="002748CA" w:rsidP="00B422E2">
      <w:pPr>
        <w:pStyle w:val="ListParagraph"/>
        <w:numPr>
          <w:ilvl w:val="1"/>
          <w:numId w:val="1"/>
        </w:numPr>
        <w:spacing w:line="360" w:lineRule="auto"/>
      </w:pPr>
      <w:r w:rsidRPr="0068437B">
        <w:t>Revenue Recognition</w:t>
      </w:r>
    </w:p>
    <w:p w:rsidR="000E1244" w:rsidRPr="0068437B" w:rsidRDefault="000E1244">
      <w:pPr>
        <w:spacing w:after="200" w:line="276" w:lineRule="auto"/>
      </w:pPr>
      <w:r w:rsidRPr="0068437B">
        <w:br w:type="page"/>
      </w:r>
    </w:p>
    <w:p w:rsidR="002748CA" w:rsidRPr="0068437B" w:rsidRDefault="002748CA" w:rsidP="000E1244">
      <w:pPr>
        <w:pStyle w:val="ListParagraph"/>
        <w:spacing w:line="360" w:lineRule="auto"/>
        <w:ind w:left="1495"/>
      </w:pPr>
    </w:p>
    <w:p w:rsidR="00B422E2" w:rsidRPr="0068437B" w:rsidRDefault="000E1244" w:rsidP="000E1244">
      <w:pPr>
        <w:pStyle w:val="ListParagraph"/>
        <w:numPr>
          <w:ilvl w:val="0"/>
          <w:numId w:val="1"/>
        </w:numPr>
        <w:spacing w:line="360" w:lineRule="auto"/>
      </w:pPr>
      <w:r w:rsidRPr="0068437B">
        <w:t>On June 1, $800 of goods are sold with credit terms of 1/10, n/30. How much should the seller expect to receive if the buyer pays on June 8?</w:t>
      </w:r>
    </w:p>
    <w:p w:rsidR="000E1244" w:rsidRPr="0068437B" w:rsidRDefault="000E1244" w:rsidP="000E1244">
      <w:pPr>
        <w:pStyle w:val="ListParagraph"/>
        <w:numPr>
          <w:ilvl w:val="1"/>
          <w:numId w:val="1"/>
        </w:numPr>
        <w:spacing w:line="360" w:lineRule="auto"/>
      </w:pPr>
      <w:r w:rsidRPr="0068437B">
        <w:t>$720</w:t>
      </w:r>
    </w:p>
    <w:p w:rsidR="000E1244" w:rsidRPr="0068437B" w:rsidRDefault="000E1244" w:rsidP="000E1244">
      <w:pPr>
        <w:pStyle w:val="ListParagraph"/>
        <w:numPr>
          <w:ilvl w:val="1"/>
          <w:numId w:val="1"/>
        </w:numPr>
        <w:spacing w:line="360" w:lineRule="auto"/>
      </w:pPr>
      <w:r w:rsidRPr="0068437B">
        <w:t>$784</w:t>
      </w:r>
    </w:p>
    <w:p w:rsidR="000E1244" w:rsidRPr="0068437B" w:rsidRDefault="000E1244" w:rsidP="000E1244">
      <w:pPr>
        <w:pStyle w:val="ListParagraph"/>
        <w:numPr>
          <w:ilvl w:val="1"/>
          <w:numId w:val="1"/>
        </w:numPr>
        <w:spacing w:line="360" w:lineRule="auto"/>
      </w:pPr>
      <w:r w:rsidRPr="0068437B">
        <w:t>$792</w:t>
      </w:r>
    </w:p>
    <w:p w:rsidR="000E1244" w:rsidRPr="0068437B" w:rsidRDefault="000E1244" w:rsidP="000E1244">
      <w:pPr>
        <w:pStyle w:val="ListParagraph"/>
        <w:numPr>
          <w:ilvl w:val="1"/>
          <w:numId w:val="1"/>
        </w:numPr>
        <w:spacing w:line="360" w:lineRule="auto"/>
      </w:pPr>
      <w:r w:rsidRPr="0068437B">
        <w:t>$800</w:t>
      </w:r>
    </w:p>
    <w:p w:rsidR="000E1244" w:rsidRPr="0068437B" w:rsidRDefault="005C6889" w:rsidP="00CD458F">
      <w:pPr>
        <w:pStyle w:val="ListParagraph"/>
        <w:numPr>
          <w:ilvl w:val="0"/>
          <w:numId w:val="1"/>
        </w:numPr>
        <w:spacing w:line="360" w:lineRule="auto"/>
      </w:pPr>
      <w:r>
        <w:t>Client Wilson</w:t>
      </w:r>
      <w:r w:rsidR="00CD458F" w:rsidRPr="0068437B">
        <w:t xml:space="preserve"> pays </w:t>
      </w:r>
      <w:r w:rsidR="001E2BDA" w:rsidRPr="0068437B">
        <w:t>XYZ</w:t>
      </w:r>
      <w:r w:rsidR="00CD458F" w:rsidRPr="0068437B">
        <w:t xml:space="preserve"> Co. $2,000 in December </w:t>
      </w:r>
      <w:r w:rsidR="00076455">
        <w:t>for services that will be provided in 45 days</w:t>
      </w:r>
      <w:r w:rsidR="00CD458F" w:rsidRPr="0068437B">
        <w:t xml:space="preserve">. </w:t>
      </w:r>
      <w:r w:rsidR="001E2BDA" w:rsidRPr="0068437B">
        <w:t>XYZ</w:t>
      </w:r>
      <w:r w:rsidR="00CD458F" w:rsidRPr="0068437B">
        <w:t xml:space="preserve"> uses the accrual basis of accounting. What will be the </w:t>
      </w:r>
      <w:r w:rsidR="00076455">
        <w:t>second</w:t>
      </w:r>
      <w:r w:rsidR="00CD458F" w:rsidRPr="0068437B">
        <w:t xml:space="preserve"> account</w:t>
      </w:r>
      <w:r w:rsidR="00076455">
        <w:t xml:space="preserve"> other than cash</w:t>
      </w:r>
      <w:r w:rsidR="00CD458F" w:rsidRPr="0068437B">
        <w:t xml:space="preserve"> involved in the December accounting entry prepared by </w:t>
      </w:r>
      <w:r w:rsidR="001E2BDA" w:rsidRPr="0068437B">
        <w:t>XYZ</w:t>
      </w:r>
      <w:r w:rsidR="00CD458F" w:rsidRPr="0068437B">
        <w:t>?</w:t>
      </w:r>
    </w:p>
    <w:p w:rsidR="005C6889" w:rsidRDefault="00CD458F" w:rsidP="00CD458F">
      <w:pPr>
        <w:pStyle w:val="ListParagraph"/>
        <w:numPr>
          <w:ilvl w:val="1"/>
          <w:numId w:val="1"/>
        </w:numPr>
        <w:spacing w:line="360" w:lineRule="auto"/>
      </w:pPr>
      <w:r w:rsidRPr="0068437B">
        <w:t xml:space="preserve">Accounts Receivable </w:t>
      </w:r>
    </w:p>
    <w:p w:rsidR="00CD458F" w:rsidRPr="0068437B" w:rsidRDefault="00C37100" w:rsidP="00CD458F">
      <w:pPr>
        <w:pStyle w:val="ListParagraph"/>
        <w:numPr>
          <w:ilvl w:val="1"/>
          <w:numId w:val="1"/>
        </w:numPr>
        <w:spacing w:line="360" w:lineRule="auto"/>
      </w:pPr>
      <w:hyperlink r:id="rId10" w:history="1">
        <w:r w:rsidR="00CD458F" w:rsidRPr="005C6889">
          <w:rPr>
            <w:rStyle w:val="Hyperlink"/>
            <w:color w:val="auto"/>
            <w:u w:val="none"/>
          </w:rPr>
          <w:t>Prepaid Services</w:t>
        </w:r>
      </w:hyperlink>
    </w:p>
    <w:p w:rsidR="00CD458F" w:rsidRPr="0068437B" w:rsidRDefault="00C37100" w:rsidP="00CD458F">
      <w:pPr>
        <w:pStyle w:val="ListParagraph"/>
        <w:numPr>
          <w:ilvl w:val="1"/>
          <w:numId w:val="1"/>
        </w:numPr>
        <w:spacing w:line="360" w:lineRule="auto"/>
      </w:pPr>
      <w:hyperlink r:id="rId11" w:history="1">
        <w:r w:rsidR="00CD458F" w:rsidRPr="0068437B">
          <w:rPr>
            <w:rStyle w:val="Hyperlink"/>
            <w:color w:val="auto"/>
            <w:u w:val="none"/>
          </w:rPr>
          <w:t>Service Revenues</w:t>
        </w:r>
      </w:hyperlink>
    </w:p>
    <w:p w:rsidR="00CD458F" w:rsidRPr="0068437B" w:rsidRDefault="00C37100" w:rsidP="00CD458F">
      <w:pPr>
        <w:pStyle w:val="ListParagraph"/>
        <w:numPr>
          <w:ilvl w:val="1"/>
          <w:numId w:val="1"/>
        </w:numPr>
        <w:spacing w:line="360" w:lineRule="auto"/>
      </w:pPr>
      <w:hyperlink r:id="rId12" w:history="1">
        <w:r w:rsidR="00CD458F" w:rsidRPr="0068437B">
          <w:rPr>
            <w:rStyle w:val="Hyperlink"/>
            <w:color w:val="auto"/>
            <w:u w:val="none"/>
          </w:rPr>
          <w:t>Unearned Revenues</w:t>
        </w:r>
      </w:hyperlink>
    </w:p>
    <w:p w:rsidR="00CD458F" w:rsidRPr="0068437B" w:rsidRDefault="001E2BDA" w:rsidP="0012740A">
      <w:pPr>
        <w:pStyle w:val="ListParagraph"/>
        <w:numPr>
          <w:ilvl w:val="0"/>
          <w:numId w:val="1"/>
        </w:numPr>
        <w:spacing w:line="360" w:lineRule="auto"/>
      </w:pPr>
      <w:r w:rsidRPr="0068437B">
        <w:t>XYZ</w:t>
      </w:r>
      <w:r w:rsidR="0012740A" w:rsidRPr="0068437B">
        <w:t xml:space="preserve"> Co. performed services for Client </w:t>
      </w:r>
      <w:r w:rsidRPr="0068437B">
        <w:t>Mex in December and billed Mex $5</w:t>
      </w:r>
      <w:r w:rsidR="0012740A" w:rsidRPr="0068437B">
        <w:t xml:space="preserve">,000 with terms of net 30 days. </w:t>
      </w:r>
      <w:r w:rsidRPr="0068437B">
        <w:t>XYZ</w:t>
      </w:r>
      <w:r w:rsidR="0012740A" w:rsidRPr="0068437B">
        <w:t xml:space="preserve"> follows the accrual basis of accounting</w:t>
      </w:r>
      <w:r w:rsidRPr="0068437B">
        <w:t>. In January</w:t>
      </w:r>
      <w:r w:rsidR="001F2642">
        <w:t>,</w:t>
      </w:r>
      <w:r w:rsidRPr="0068437B">
        <w:t xml:space="preserve"> XYZ received the $5</w:t>
      </w:r>
      <w:r w:rsidR="0012740A" w:rsidRPr="0068437B">
        <w:t xml:space="preserve">,000 from </w:t>
      </w:r>
      <w:r w:rsidRPr="0068437B">
        <w:t>Mex</w:t>
      </w:r>
      <w:r w:rsidR="0012740A" w:rsidRPr="0068437B">
        <w:t xml:space="preserve">. What account should </w:t>
      </w:r>
      <w:r w:rsidRPr="0068437B">
        <w:t>XYZ</w:t>
      </w:r>
      <w:r w:rsidR="0012740A" w:rsidRPr="001F2642">
        <w:t xml:space="preserve"> credit</w:t>
      </w:r>
      <w:r w:rsidR="0012740A" w:rsidRPr="0068437B">
        <w:t xml:space="preserve"> in the January entry?</w:t>
      </w:r>
    </w:p>
    <w:p w:rsidR="0012740A" w:rsidRPr="0068437B" w:rsidRDefault="00C37100" w:rsidP="0012740A">
      <w:pPr>
        <w:pStyle w:val="ListParagraph"/>
        <w:numPr>
          <w:ilvl w:val="1"/>
          <w:numId w:val="1"/>
        </w:numPr>
        <w:spacing w:line="360" w:lineRule="auto"/>
      </w:pPr>
      <w:hyperlink r:id="rId13" w:history="1">
        <w:r w:rsidR="0012740A" w:rsidRPr="0068437B">
          <w:rPr>
            <w:rStyle w:val="Hyperlink"/>
            <w:color w:val="auto"/>
            <w:u w:val="none"/>
          </w:rPr>
          <w:t>Accounts Receivable</w:t>
        </w:r>
      </w:hyperlink>
    </w:p>
    <w:p w:rsidR="0012740A" w:rsidRPr="0068437B" w:rsidRDefault="00C37100" w:rsidP="0012740A">
      <w:pPr>
        <w:pStyle w:val="ListParagraph"/>
        <w:numPr>
          <w:ilvl w:val="1"/>
          <w:numId w:val="1"/>
        </w:numPr>
        <w:spacing w:line="360" w:lineRule="auto"/>
      </w:pPr>
      <w:hyperlink r:id="rId14" w:history="1">
        <w:r w:rsidR="0012740A" w:rsidRPr="0068437B">
          <w:rPr>
            <w:rStyle w:val="Hyperlink"/>
            <w:color w:val="auto"/>
            <w:u w:val="none"/>
          </w:rPr>
          <w:t>Service Revenue</w:t>
        </w:r>
      </w:hyperlink>
      <w:r w:rsidR="0012740A" w:rsidRPr="0068437B">
        <w:t> </w:t>
      </w:r>
    </w:p>
    <w:p w:rsidR="0012740A" w:rsidRPr="0068437B" w:rsidRDefault="00C37100" w:rsidP="0012740A">
      <w:pPr>
        <w:pStyle w:val="ListParagraph"/>
        <w:numPr>
          <w:ilvl w:val="1"/>
          <w:numId w:val="1"/>
        </w:numPr>
        <w:spacing w:line="360" w:lineRule="auto"/>
      </w:pPr>
      <w:hyperlink r:id="rId15" w:history="1">
        <w:r w:rsidR="0012740A" w:rsidRPr="0068437B">
          <w:rPr>
            <w:rStyle w:val="Hyperlink"/>
            <w:color w:val="auto"/>
            <w:u w:val="none"/>
          </w:rPr>
          <w:t>Owner's Equity</w:t>
        </w:r>
      </w:hyperlink>
    </w:p>
    <w:p w:rsidR="0012740A" w:rsidRPr="0068437B" w:rsidRDefault="0012740A" w:rsidP="0012740A">
      <w:pPr>
        <w:pStyle w:val="ListParagraph"/>
        <w:numPr>
          <w:ilvl w:val="1"/>
          <w:numId w:val="1"/>
        </w:numPr>
        <w:spacing w:line="360" w:lineRule="auto"/>
      </w:pPr>
      <w:r w:rsidRPr="0068437B">
        <w:t>Prepaid Services</w:t>
      </w:r>
    </w:p>
    <w:p w:rsidR="0012740A" w:rsidRPr="0068437B" w:rsidRDefault="001E2BDA" w:rsidP="001E2BDA">
      <w:pPr>
        <w:pStyle w:val="ListParagraph"/>
        <w:numPr>
          <w:ilvl w:val="0"/>
          <w:numId w:val="1"/>
        </w:numPr>
        <w:spacing w:line="360" w:lineRule="auto"/>
      </w:pPr>
      <w:r w:rsidRPr="0068437B">
        <w:t xml:space="preserve">XYZ Co. follows the accrual basis of accounting and performs a service on account (on credit) in December. The service was billed at the agreed upon amount of $5,500. The effect of this entry on the balance sheet of XYZ is to </w:t>
      </w:r>
    </w:p>
    <w:p w:rsidR="001E2BDA" w:rsidRPr="0068437B" w:rsidRDefault="001E2BDA" w:rsidP="001E2BDA">
      <w:pPr>
        <w:pStyle w:val="ListParagraph"/>
        <w:numPr>
          <w:ilvl w:val="1"/>
          <w:numId w:val="1"/>
        </w:numPr>
        <w:spacing w:line="360" w:lineRule="auto"/>
      </w:pPr>
      <w:r w:rsidRPr="0068437B">
        <w:t>Increase assets and owner’s equity by $5,500, each</w:t>
      </w:r>
    </w:p>
    <w:p w:rsidR="001E2BDA" w:rsidRPr="0068437B" w:rsidRDefault="001E2BDA" w:rsidP="001E2BDA">
      <w:pPr>
        <w:pStyle w:val="ListParagraph"/>
        <w:numPr>
          <w:ilvl w:val="1"/>
          <w:numId w:val="1"/>
        </w:numPr>
        <w:spacing w:line="360" w:lineRule="auto"/>
      </w:pPr>
      <w:r w:rsidRPr="0068437B">
        <w:t>Increase assets by $5,500 and decrease owner’s equity by $5,500</w:t>
      </w:r>
    </w:p>
    <w:p w:rsidR="001E2BDA" w:rsidRPr="0068437B" w:rsidRDefault="001E2BDA" w:rsidP="001E2BDA">
      <w:pPr>
        <w:pStyle w:val="ListParagraph"/>
        <w:numPr>
          <w:ilvl w:val="1"/>
          <w:numId w:val="1"/>
        </w:numPr>
        <w:spacing w:line="360" w:lineRule="auto"/>
      </w:pPr>
      <w:r w:rsidRPr="0068437B">
        <w:t>Increase in assets and liabilities by $5,500, each</w:t>
      </w:r>
    </w:p>
    <w:p w:rsidR="001E2BDA" w:rsidRPr="0068437B" w:rsidRDefault="001E2BDA" w:rsidP="001E2BDA">
      <w:pPr>
        <w:pStyle w:val="ListParagraph"/>
        <w:numPr>
          <w:ilvl w:val="1"/>
          <w:numId w:val="1"/>
        </w:numPr>
        <w:spacing w:line="360" w:lineRule="auto"/>
      </w:pPr>
      <w:r w:rsidRPr="0068437B">
        <w:t>Increase assets and cash flow by $5,500, each</w:t>
      </w:r>
    </w:p>
    <w:p w:rsidR="000F1929" w:rsidRPr="0068437B" w:rsidRDefault="000F1929" w:rsidP="000F1929">
      <w:pPr>
        <w:pStyle w:val="ListParagraph"/>
        <w:numPr>
          <w:ilvl w:val="0"/>
          <w:numId w:val="1"/>
        </w:numPr>
        <w:spacing w:line="360" w:lineRule="auto"/>
      </w:pPr>
      <w:r w:rsidRPr="0068437B">
        <w:t>ABC Co. has current assets of $50,000 and total assets of $150,000. ABC has current liabilities of $30,000 and total liabilities of $80,000. What is the amount of ABC's owner's equity?</w:t>
      </w:r>
    </w:p>
    <w:p w:rsidR="000F1929" w:rsidRPr="0068437B" w:rsidRDefault="000F1929" w:rsidP="000F1929">
      <w:pPr>
        <w:pStyle w:val="ListParagraph"/>
        <w:numPr>
          <w:ilvl w:val="1"/>
          <w:numId w:val="1"/>
        </w:numPr>
        <w:spacing w:line="360" w:lineRule="auto"/>
      </w:pPr>
      <w:r w:rsidRPr="0068437B">
        <w:t>$20,000</w:t>
      </w:r>
    </w:p>
    <w:p w:rsidR="000F1929" w:rsidRPr="0068437B" w:rsidRDefault="000F1929" w:rsidP="000F1929">
      <w:pPr>
        <w:pStyle w:val="ListParagraph"/>
        <w:numPr>
          <w:ilvl w:val="1"/>
          <w:numId w:val="1"/>
        </w:numPr>
        <w:spacing w:line="360" w:lineRule="auto"/>
      </w:pPr>
      <w:r w:rsidRPr="0068437B">
        <w:t>$30,000</w:t>
      </w:r>
    </w:p>
    <w:p w:rsidR="000F1929" w:rsidRPr="0068437B" w:rsidRDefault="000F1929" w:rsidP="000F1929">
      <w:pPr>
        <w:pStyle w:val="ListParagraph"/>
        <w:numPr>
          <w:ilvl w:val="1"/>
          <w:numId w:val="1"/>
        </w:numPr>
        <w:spacing w:line="360" w:lineRule="auto"/>
      </w:pPr>
      <w:r w:rsidRPr="0068437B">
        <w:t>$70,000</w:t>
      </w:r>
    </w:p>
    <w:p w:rsidR="000F1929" w:rsidRDefault="000F1929" w:rsidP="000F1929">
      <w:pPr>
        <w:pStyle w:val="ListParagraph"/>
        <w:numPr>
          <w:ilvl w:val="1"/>
          <w:numId w:val="1"/>
        </w:numPr>
        <w:spacing w:line="360" w:lineRule="auto"/>
      </w:pPr>
      <w:r w:rsidRPr="0068437B">
        <w:t>$120,000</w:t>
      </w:r>
    </w:p>
    <w:p w:rsidR="00D95234" w:rsidRDefault="00D95234" w:rsidP="00D95234">
      <w:pPr>
        <w:spacing w:line="360" w:lineRule="auto"/>
      </w:pPr>
    </w:p>
    <w:p w:rsidR="00CE432F" w:rsidRPr="0068437B" w:rsidRDefault="00CE432F" w:rsidP="00D95234">
      <w:pPr>
        <w:spacing w:line="360" w:lineRule="auto"/>
      </w:pPr>
    </w:p>
    <w:p w:rsidR="00CE432F" w:rsidRPr="00CE432F" w:rsidRDefault="00CE432F" w:rsidP="006E54E9">
      <w:pPr>
        <w:pStyle w:val="ListParagraph"/>
        <w:numPr>
          <w:ilvl w:val="0"/>
          <w:numId w:val="1"/>
        </w:numPr>
        <w:spacing w:line="360" w:lineRule="auto"/>
      </w:pPr>
      <w:r>
        <w:rPr>
          <w:color w:val="000000"/>
        </w:rPr>
        <w:lastRenderedPageBreak/>
        <w:t>Which of the following is not considered a basic type of adjusting entry?  </w:t>
      </w:r>
    </w:p>
    <w:p w:rsidR="00CE432F" w:rsidRPr="00CE432F" w:rsidRDefault="00CE432F" w:rsidP="00CE432F">
      <w:pPr>
        <w:pStyle w:val="ListParagraph"/>
        <w:numPr>
          <w:ilvl w:val="1"/>
          <w:numId w:val="1"/>
        </w:numPr>
        <w:spacing w:line="360" w:lineRule="auto"/>
      </w:pPr>
      <w:r>
        <w:rPr>
          <w:color w:val="000000"/>
        </w:rPr>
        <w:t>An entry to convert a liability to a revenue</w:t>
      </w:r>
    </w:p>
    <w:p w:rsidR="00CE432F" w:rsidRPr="00CE432F" w:rsidRDefault="00CE432F" w:rsidP="00CE432F">
      <w:pPr>
        <w:pStyle w:val="ListParagraph"/>
        <w:numPr>
          <w:ilvl w:val="1"/>
          <w:numId w:val="1"/>
        </w:numPr>
        <w:spacing w:line="360" w:lineRule="auto"/>
      </w:pPr>
      <w:r>
        <w:rPr>
          <w:color w:val="000000"/>
        </w:rPr>
        <w:t>An entry to accrue unpaid expenses</w:t>
      </w:r>
    </w:p>
    <w:p w:rsidR="00CE432F" w:rsidRPr="00CE432F" w:rsidRDefault="00CE432F" w:rsidP="00CE432F">
      <w:pPr>
        <w:pStyle w:val="ListParagraph"/>
        <w:numPr>
          <w:ilvl w:val="1"/>
          <w:numId w:val="1"/>
        </w:numPr>
        <w:spacing w:line="360" w:lineRule="auto"/>
      </w:pPr>
      <w:r>
        <w:rPr>
          <w:color w:val="000000"/>
        </w:rPr>
        <w:t>An entry to convert an asset to an expense</w:t>
      </w:r>
    </w:p>
    <w:p w:rsidR="00CE432F" w:rsidRDefault="00CE432F" w:rsidP="00CE432F">
      <w:pPr>
        <w:pStyle w:val="ListParagraph"/>
        <w:numPr>
          <w:ilvl w:val="1"/>
          <w:numId w:val="1"/>
        </w:numPr>
        <w:spacing w:line="360" w:lineRule="auto"/>
      </w:pPr>
      <w:r>
        <w:rPr>
          <w:color w:val="000000"/>
        </w:rPr>
        <w:t>An entry to convert an asset to a liability</w:t>
      </w:r>
    </w:p>
    <w:p w:rsidR="00CE432F" w:rsidRPr="00CE432F" w:rsidRDefault="00CE432F" w:rsidP="003F2DE0">
      <w:pPr>
        <w:pStyle w:val="ListParagraph"/>
        <w:numPr>
          <w:ilvl w:val="0"/>
          <w:numId w:val="1"/>
        </w:numPr>
        <w:spacing w:line="360" w:lineRule="auto"/>
      </w:pPr>
      <w:r>
        <w:rPr>
          <w:color w:val="000000"/>
        </w:rPr>
        <w:t>The United Shipping Co. made an adjusting entry accruing interest on a note payable for the month of January for $800. The note required 12% per annum on the principal. The principal amount of the note payable must have been</w:t>
      </w:r>
    </w:p>
    <w:p w:rsidR="00CE432F" w:rsidRPr="00CE432F" w:rsidRDefault="00CE432F" w:rsidP="00CE432F">
      <w:pPr>
        <w:pStyle w:val="ListParagraph"/>
        <w:numPr>
          <w:ilvl w:val="1"/>
          <w:numId w:val="1"/>
        </w:numPr>
        <w:spacing w:line="360" w:lineRule="auto"/>
      </w:pPr>
      <w:r>
        <w:rPr>
          <w:color w:val="000000"/>
        </w:rPr>
        <w:t>$7,000</w:t>
      </w:r>
    </w:p>
    <w:p w:rsidR="00CE432F" w:rsidRPr="00CE432F" w:rsidRDefault="00CE432F" w:rsidP="00CE432F">
      <w:pPr>
        <w:pStyle w:val="ListParagraph"/>
        <w:numPr>
          <w:ilvl w:val="1"/>
          <w:numId w:val="1"/>
        </w:numPr>
        <w:spacing w:line="360" w:lineRule="auto"/>
      </w:pPr>
      <w:r>
        <w:rPr>
          <w:color w:val="000000"/>
        </w:rPr>
        <w:t>$9,600</w:t>
      </w:r>
    </w:p>
    <w:p w:rsidR="00CE432F" w:rsidRPr="00CE432F" w:rsidRDefault="00CE432F" w:rsidP="00CE432F">
      <w:pPr>
        <w:pStyle w:val="ListParagraph"/>
        <w:numPr>
          <w:ilvl w:val="1"/>
          <w:numId w:val="1"/>
        </w:numPr>
        <w:spacing w:line="360" w:lineRule="auto"/>
      </w:pPr>
      <w:r>
        <w:rPr>
          <w:color w:val="000000"/>
        </w:rPr>
        <w:t>$80,000</w:t>
      </w:r>
    </w:p>
    <w:p w:rsidR="00CE432F" w:rsidRDefault="00CE432F" w:rsidP="00CE432F">
      <w:pPr>
        <w:pStyle w:val="ListParagraph"/>
        <w:numPr>
          <w:ilvl w:val="1"/>
          <w:numId w:val="1"/>
        </w:numPr>
        <w:spacing w:line="360" w:lineRule="auto"/>
      </w:pPr>
      <w:r>
        <w:rPr>
          <w:color w:val="000000"/>
        </w:rPr>
        <w:t>$10,800</w:t>
      </w:r>
    </w:p>
    <w:p w:rsidR="006E54E9" w:rsidRPr="0068437B" w:rsidRDefault="00DD404A" w:rsidP="003F2DE0">
      <w:pPr>
        <w:pStyle w:val="ListParagraph"/>
        <w:numPr>
          <w:ilvl w:val="0"/>
          <w:numId w:val="1"/>
        </w:numPr>
        <w:spacing w:line="360" w:lineRule="auto"/>
      </w:pPr>
      <w:r w:rsidRPr="0068437B">
        <w:t xml:space="preserve">The loss on sale of an equipment </w:t>
      </w:r>
      <w:r w:rsidR="004A76E8" w:rsidRPr="0068437B">
        <w:t>previously</w:t>
      </w:r>
      <w:r w:rsidRPr="0068437B">
        <w:t xml:space="preserve"> used in the business is a</w:t>
      </w:r>
    </w:p>
    <w:p w:rsidR="00DD404A" w:rsidRPr="0068437B" w:rsidRDefault="00DD404A" w:rsidP="00DD404A">
      <w:pPr>
        <w:pStyle w:val="ListParagraph"/>
        <w:numPr>
          <w:ilvl w:val="1"/>
          <w:numId w:val="1"/>
        </w:numPr>
        <w:spacing w:line="360" w:lineRule="auto"/>
      </w:pPr>
      <w:r w:rsidRPr="0068437B">
        <w:t xml:space="preserve">Decrease in the operating activities </w:t>
      </w:r>
    </w:p>
    <w:p w:rsidR="00DD404A" w:rsidRPr="0068437B" w:rsidRDefault="004A76E8" w:rsidP="00DD404A">
      <w:pPr>
        <w:pStyle w:val="ListParagraph"/>
        <w:numPr>
          <w:ilvl w:val="1"/>
          <w:numId w:val="1"/>
        </w:numPr>
        <w:spacing w:line="360" w:lineRule="auto"/>
      </w:pPr>
      <w:r w:rsidRPr="0068437B">
        <w:t>Increase in the operating activities</w:t>
      </w:r>
    </w:p>
    <w:p w:rsidR="004A76E8" w:rsidRPr="0068437B" w:rsidRDefault="004A76E8" w:rsidP="00DD404A">
      <w:pPr>
        <w:pStyle w:val="ListParagraph"/>
        <w:numPr>
          <w:ilvl w:val="1"/>
          <w:numId w:val="1"/>
        </w:numPr>
        <w:spacing w:line="360" w:lineRule="auto"/>
      </w:pPr>
      <w:r w:rsidRPr="0068437B">
        <w:t>Decrease in investing activities</w:t>
      </w:r>
    </w:p>
    <w:p w:rsidR="004A76E8" w:rsidRPr="0068437B" w:rsidRDefault="004A76E8" w:rsidP="00DD404A">
      <w:pPr>
        <w:pStyle w:val="ListParagraph"/>
        <w:numPr>
          <w:ilvl w:val="1"/>
          <w:numId w:val="1"/>
        </w:numPr>
        <w:spacing w:line="360" w:lineRule="auto"/>
      </w:pPr>
      <w:r w:rsidRPr="0068437B">
        <w:t>Increase in investing activities</w:t>
      </w:r>
    </w:p>
    <w:p w:rsidR="004A76E8" w:rsidRPr="0068437B" w:rsidRDefault="004A76E8" w:rsidP="004A76E8">
      <w:pPr>
        <w:pStyle w:val="ListParagraph"/>
        <w:numPr>
          <w:ilvl w:val="0"/>
          <w:numId w:val="1"/>
        </w:numPr>
        <w:spacing w:line="360" w:lineRule="auto"/>
      </w:pPr>
      <w:r w:rsidRPr="0068437B">
        <w:t>A retirement of a long-term bonds payable is part of</w:t>
      </w:r>
    </w:p>
    <w:p w:rsidR="004A76E8" w:rsidRPr="0068437B" w:rsidRDefault="004A76E8" w:rsidP="004A76E8">
      <w:pPr>
        <w:pStyle w:val="ListParagraph"/>
        <w:numPr>
          <w:ilvl w:val="1"/>
          <w:numId w:val="1"/>
        </w:numPr>
        <w:spacing w:line="360" w:lineRule="auto"/>
      </w:pPr>
      <w:r w:rsidRPr="0068437B">
        <w:t>Operating activities</w:t>
      </w:r>
    </w:p>
    <w:p w:rsidR="004A76E8" w:rsidRPr="0068437B" w:rsidRDefault="004A76E8" w:rsidP="004A76E8">
      <w:pPr>
        <w:pStyle w:val="ListParagraph"/>
        <w:numPr>
          <w:ilvl w:val="1"/>
          <w:numId w:val="1"/>
        </w:numPr>
        <w:spacing w:line="360" w:lineRule="auto"/>
      </w:pPr>
      <w:r w:rsidRPr="0068437B">
        <w:t>Investing activities</w:t>
      </w:r>
    </w:p>
    <w:p w:rsidR="004A76E8" w:rsidRPr="0068437B" w:rsidRDefault="004A76E8" w:rsidP="004A76E8">
      <w:pPr>
        <w:pStyle w:val="ListParagraph"/>
        <w:numPr>
          <w:ilvl w:val="1"/>
          <w:numId w:val="1"/>
        </w:numPr>
        <w:spacing w:line="360" w:lineRule="auto"/>
      </w:pPr>
      <w:r w:rsidRPr="0068437B">
        <w:t>Financing activities</w:t>
      </w:r>
    </w:p>
    <w:p w:rsidR="004A76E8" w:rsidRPr="0068437B" w:rsidRDefault="004A76E8" w:rsidP="004A76E8">
      <w:pPr>
        <w:pStyle w:val="ListParagraph"/>
        <w:numPr>
          <w:ilvl w:val="1"/>
          <w:numId w:val="1"/>
        </w:numPr>
        <w:spacing w:line="360" w:lineRule="auto"/>
      </w:pPr>
      <w:r w:rsidRPr="0068437B">
        <w:t>Supplemental activities</w:t>
      </w:r>
    </w:p>
    <w:p w:rsidR="004A76E8" w:rsidRPr="0068437B" w:rsidRDefault="00B33362" w:rsidP="00B33362">
      <w:pPr>
        <w:pStyle w:val="ListParagraph"/>
        <w:numPr>
          <w:ilvl w:val="0"/>
          <w:numId w:val="1"/>
        </w:numPr>
        <w:spacing w:line="360" w:lineRule="auto"/>
      </w:pPr>
      <w:r w:rsidRPr="0068437B">
        <w:t>A company purchased items for inventory during 2011 at continuously higher costs. Its last two purchases of 2011 were 20 units on December 20 at a cost of $15 per unit and 30 units on December 30 at a cost of $16 per unit. On December 28, 2011 the company made its last sale for the year when it sold 10 units. Which inventory cost flow assumption will cause the $16 cost per unit to be expensed as part of the year 2011's cost of goods sold?</w:t>
      </w:r>
    </w:p>
    <w:p w:rsidR="00B33362" w:rsidRPr="0068437B" w:rsidRDefault="00B33362" w:rsidP="00B33362">
      <w:pPr>
        <w:pStyle w:val="ListParagraph"/>
        <w:numPr>
          <w:ilvl w:val="1"/>
          <w:numId w:val="1"/>
        </w:numPr>
        <w:spacing w:line="360" w:lineRule="auto"/>
      </w:pPr>
      <w:r w:rsidRPr="0068437B">
        <w:t xml:space="preserve">LIFO </w:t>
      </w:r>
    </w:p>
    <w:p w:rsidR="00B33362" w:rsidRPr="0068437B" w:rsidRDefault="0052399F" w:rsidP="00B33362">
      <w:pPr>
        <w:pStyle w:val="ListParagraph"/>
        <w:numPr>
          <w:ilvl w:val="1"/>
          <w:numId w:val="1"/>
        </w:numPr>
        <w:spacing w:line="360" w:lineRule="auto"/>
      </w:pPr>
      <w:r>
        <w:t>Weighted Average</w:t>
      </w:r>
      <w:r w:rsidR="00B33362" w:rsidRPr="0068437B">
        <w:t xml:space="preserve"> Method</w:t>
      </w:r>
    </w:p>
    <w:p w:rsidR="00B33362" w:rsidRPr="0068437B" w:rsidRDefault="00B33362" w:rsidP="00B33362">
      <w:pPr>
        <w:pStyle w:val="ListParagraph"/>
        <w:numPr>
          <w:ilvl w:val="1"/>
          <w:numId w:val="1"/>
        </w:numPr>
        <w:spacing w:line="360" w:lineRule="auto"/>
      </w:pPr>
      <w:r w:rsidRPr="0068437B">
        <w:t xml:space="preserve">FIFO </w:t>
      </w:r>
    </w:p>
    <w:p w:rsidR="00B33362" w:rsidRPr="0068437B" w:rsidRDefault="00B33362" w:rsidP="00B33362">
      <w:pPr>
        <w:pStyle w:val="ListParagraph"/>
        <w:numPr>
          <w:ilvl w:val="1"/>
          <w:numId w:val="1"/>
        </w:numPr>
        <w:spacing w:line="360" w:lineRule="auto"/>
      </w:pPr>
      <w:r w:rsidRPr="0068437B">
        <w:t>Specific Identification Method</w:t>
      </w:r>
    </w:p>
    <w:p w:rsidR="00083813" w:rsidRDefault="0068437B" w:rsidP="0068437B">
      <w:pPr>
        <w:pStyle w:val="ListParagraph"/>
        <w:numPr>
          <w:ilvl w:val="0"/>
          <w:numId w:val="1"/>
        </w:numPr>
        <w:spacing w:line="360" w:lineRule="auto"/>
      </w:pPr>
      <w:r w:rsidRPr="0068437B">
        <w:t>Pre</w:t>
      </w:r>
      <w:r w:rsidR="00FE5333">
        <w:t>paid insurance is reported as a(n)</w:t>
      </w:r>
      <w:r w:rsidRPr="0068437B">
        <w:t> </w:t>
      </w:r>
      <w:hyperlink r:id="rId16" w:history="1">
        <w:r w:rsidRPr="0068437B">
          <w:rPr>
            <w:rStyle w:val="Hyperlink"/>
            <w:color w:val="auto"/>
          </w:rPr>
          <w:t>_________</w:t>
        </w:r>
      </w:hyperlink>
      <w:r w:rsidRPr="0068437B">
        <w:t> on a company's balance sheet.</w:t>
      </w:r>
    </w:p>
    <w:p w:rsidR="0068437B" w:rsidRDefault="0068437B" w:rsidP="0068437B">
      <w:pPr>
        <w:pStyle w:val="ListParagraph"/>
        <w:numPr>
          <w:ilvl w:val="1"/>
          <w:numId w:val="1"/>
        </w:numPr>
        <w:spacing w:line="360" w:lineRule="auto"/>
      </w:pPr>
      <w:r>
        <w:t>Asset</w:t>
      </w:r>
    </w:p>
    <w:p w:rsidR="0068437B" w:rsidRDefault="0068437B" w:rsidP="0068437B">
      <w:pPr>
        <w:pStyle w:val="ListParagraph"/>
        <w:numPr>
          <w:ilvl w:val="1"/>
          <w:numId w:val="1"/>
        </w:numPr>
        <w:spacing w:line="360" w:lineRule="auto"/>
      </w:pPr>
      <w:r>
        <w:t>Liability</w:t>
      </w:r>
    </w:p>
    <w:p w:rsidR="0068437B" w:rsidRDefault="0068437B" w:rsidP="0068437B">
      <w:pPr>
        <w:pStyle w:val="ListParagraph"/>
        <w:numPr>
          <w:ilvl w:val="1"/>
          <w:numId w:val="1"/>
        </w:numPr>
        <w:spacing w:line="360" w:lineRule="auto"/>
      </w:pPr>
      <w:r>
        <w:t>Equity</w:t>
      </w:r>
    </w:p>
    <w:p w:rsidR="0068437B" w:rsidRDefault="0068437B" w:rsidP="0068437B">
      <w:pPr>
        <w:pStyle w:val="ListParagraph"/>
        <w:numPr>
          <w:ilvl w:val="1"/>
          <w:numId w:val="1"/>
        </w:numPr>
        <w:spacing w:line="360" w:lineRule="auto"/>
      </w:pPr>
      <w:r>
        <w:t>Expense</w:t>
      </w:r>
    </w:p>
    <w:p w:rsidR="00FE6DC9" w:rsidRPr="00835AB9" w:rsidRDefault="00835AB9" w:rsidP="00835AB9">
      <w:pPr>
        <w:pStyle w:val="ListParagraph"/>
        <w:numPr>
          <w:ilvl w:val="0"/>
          <w:numId w:val="1"/>
        </w:numPr>
        <w:spacing w:line="360" w:lineRule="auto"/>
      </w:pPr>
      <w:r>
        <w:rPr>
          <w:color w:val="000000"/>
        </w:rPr>
        <w:t>Hahn Corp. has three employees. Each earns $600 per week for a five day work week ending on Friday</w:t>
      </w:r>
      <w:r w:rsidR="006B6233">
        <w:rPr>
          <w:color w:val="000000"/>
        </w:rPr>
        <w:t xml:space="preserve"> and paid on Friday</w:t>
      </w:r>
      <w:r>
        <w:rPr>
          <w:color w:val="000000"/>
        </w:rPr>
        <w:t>. This month the last day of the month falls on a Wednesday. The company should make an adjusting entry </w:t>
      </w:r>
    </w:p>
    <w:p w:rsidR="00835AB9" w:rsidRPr="00835AB9" w:rsidRDefault="00835AB9" w:rsidP="00835AB9">
      <w:pPr>
        <w:pStyle w:val="ListParagraph"/>
        <w:numPr>
          <w:ilvl w:val="1"/>
          <w:numId w:val="1"/>
        </w:numPr>
        <w:spacing w:line="360" w:lineRule="auto"/>
      </w:pPr>
      <w:r>
        <w:rPr>
          <w:color w:val="000000"/>
        </w:rPr>
        <w:t>Debiting Wage Expense for $1,080 and crediting Wages Payable for $1,080</w:t>
      </w:r>
    </w:p>
    <w:p w:rsidR="00835AB9" w:rsidRPr="00835AB9" w:rsidRDefault="00835AB9" w:rsidP="00835AB9">
      <w:pPr>
        <w:pStyle w:val="ListParagraph"/>
        <w:numPr>
          <w:ilvl w:val="1"/>
          <w:numId w:val="1"/>
        </w:numPr>
        <w:spacing w:line="360" w:lineRule="auto"/>
      </w:pPr>
      <w:r>
        <w:rPr>
          <w:color w:val="000000"/>
        </w:rPr>
        <w:t>Debiting Wage Expense for $360 and crediting Wages Payable for $360</w:t>
      </w:r>
    </w:p>
    <w:p w:rsidR="00835AB9" w:rsidRPr="00835AB9" w:rsidRDefault="00835AB9" w:rsidP="00835AB9">
      <w:pPr>
        <w:pStyle w:val="ListParagraph"/>
        <w:numPr>
          <w:ilvl w:val="1"/>
          <w:numId w:val="1"/>
        </w:numPr>
        <w:spacing w:line="360" w:lineRule="auto"/>
      </w:pPr>
      <w:r>
        <w:rPr>
          <w:color w:val="000000"/>
        </w:rPr>
        <w:t>Crediting Wage Expense for $1,080 and debiting Wages Payable for $1,080</w:t>
      </w:r>
    </w:p>
    <w:p w:rsidR="00835AB9" w:rsidRDefault="00835AB9" w:rsidP="00835AB9">
      <w:pPr>
        <w:pStyle w:val="ListParagraph"/>
        <w:numPr>
          <w:ilvl w:val="1"/>
          <w:numId w:val="1"/>
        </w:numPr>
        <w:spacing w:line="360" w:lineRule="auto"/>
      </w:pPr>
      <w:r>
        <w:rPr>
          <w:color w:val="000000"/>
        </w:rPr>
        <w:t>Crediting Wage Expense for $360 and debiting Wages Payable for $360</w:t>
      </w:r>
    </w:p>
    <w:p w:rsidR="00A50E40" w:rsidRPr="00A50E40" w:rsidRDefault="00A50E40" w:rsidP="00D94A97">
      <w:pPr>
        <w:pStyle w:val="ListParagraph"/>
        <w:numPr>
          <w:ilvl w:val="0"/>
          <w:numId w:val="1"/>
        </w:numPr>
        <w:spacing w:line="360" w:lineRule="auto"/>
      </w:pPr>
      <w:r>
        <w:rPr>
          <w:color w:val="000000"/>
        </w:rPr>
        <w:t>Which of the following activities is least likely to be limited to "year-end"?</w:t>
      </w:r>
    </w:p>
    <w:p w:rsidR="00A50E40" w:rsidRPr="00A50E40" w:rsidRDefault="00A50E40" w:rsidP="00A50E40">
      <w:pPr>
        <w:pStyle w:val="ListParagraph"/>
        <w:numPr>
          <w:ilvl w:val="1"/>
          <w:numId w:val="1"/>
        </w:numPr>
        <w:spacing w:line="360" w:lineRule="auto"/>
      </w:pPr>
      <w:r>
        <w:rPr>
          <w:color w:val="000000"/>
        </w:rPr>
        <w:t>Closing the accounts</w:t>
      </w:r>
    </w:p>
    <w:p w:rsidR="00A50E40" w:rsidRPr="00A50E40" w:rsidRDefault="00A50E40" w:rsidP="00A50E40">
      <w:pPr>
        <w:pStyle w:val="ListParagraph"/>
        <w:numPr>
          <w:ilvl w:val="1"/>
          <w:numId w:val="1"/>
        </w:numPr>
        <w:spacing w:line="360" w:lineRule="auto"/>
      </w:pPr>
      <w:r>
        <w:rPr>
          <w:color w:val="000000"/>
        </w:rPr>
        <w:t>Drafting notes to accompany statements</w:t>
      </w:r>
    </w:p>
    <w:p w:rsidR="00A50E40" w:rsidRPr="00A50E40" w:rsidRDefault="00A50E40" w:rsidP="00A50E40">
      <w:pPr>
        <w:pStyle w:val="ListParagraph"/>
        <w:numPr>
          <w:ilvl w:val="1"/>
          <w:numId w:val="1"/>
        </w:numPr>
        <w:spacing w:line="360" w:lineRule="auto"/>
      </w:pPr>
      <w:r>
        <w:rPr>
          <w:color w:val="000000"/>
        </w:rPr>
        <w:t>Recording transactions</w:t>
      </w:r>
    </w:p>
    <w:p w:rsidR="00A50E40" w:rsidRDefault="00A50E40" w:rsidP="00A50E40">
      <w:pPr>
        <w:pStyle w:val="ListParagraph"/>
        <w:numPr>
          <w:ilvl w:val="1"/>
          <w:numId w:val="1"/>
        </w:numPr>
        <w:spacing w:line="360" w:lineRule="auto"/>
      </w:pPr>
      <w:r>
        <w:rPr>
          <w:color w:val="000000"/>
        </w:rPr>
        <w:t>Undergoing an audit</w:t>
      </w:r>
    </w:p>
    <w:p w:rsidR="00D94A97" w:rsidRDefault="00D94A97" w:rsidP="00D94A97">
      <w:pPr>
        <w:pStyle w:val="ListParagraph"/>
        <w:numPr>
          <w:ilvl w:val="0"/>
          <w:numId w:val="1"/>
        </w:numPr>
        <w:spacing w:line="360" w:lineRule="auto"/>
      </w:pPr>
      <w:r>
        <w:t>Fixed expenses are best described as expenses that remain the same</w:t>
      </w:r>
    </w:p>
    <w:p w:rsidR="00D94A97" w:rsidRDefault="00D94A97" w:rsidP="00D94A97">
      <w:pPr>
        <w:pStyle w:val="ListParagraph"/>
        <w:numPr>
          <w:ilvl w:val="1"/>
          <w:numId w:val="1"/>
        </w:numPr>
        <w:spacing w:line="360" w:lineRule="auto"/>
      </w:pPr>
      <w:r>
        <w:t>On a per unit basis as volume changes</w:t>
      </w:r>
    </w:p>
    <w:p w:rsidR="00D94A97" w:rsidRDefault="00D94A97" w:rsidP="00D94A97">
      <w:pPr>
        <w:pStyle w:val="ListParagraph"/>
        <w:numPr>
          <w:ilvl w:val="1"/>
          <w:numId w:val="1"/>
        </w:numPr>
        <w:spacing w:line="360" w:lineRule="auto"/>
      </w:pPr>
      <w:r>
        <w:t>In total within a reasonable change in volume</w:t>
      </w:r>
    </w:p>
    <w:p w:rsidR="00D94A97" w:rsidRDefault="00D94A97" w:rsidP="00D94A97">
      <w:pPr>
        <w:pStyle w:val="ListParagraph"/>
        <w:numPr>
          <w:ilvl w:val="1"/>
          <w:numId w:val="1"/>
        </w:numPr>
        <w:spacing w:line="360" w:lineRule="auto"/>
      </w:pPr>
      <w:r>
        <w:t>In total even if volume triples or increases sharply</w:t>
      </w:r>
    </w:p>
    <w:p w:rsidR="00D94A97" w:rsidRDefault="00D94A97" w:rsidP="00D94A97">
      <w:pPr>
        <w:pStyle w:val="ListParagraph"/>
        <w:numPr>
          <w:ilvl w:val="1"/>
          <w:numId w:val="1"/>
        </w:numPr>
        <w:spacing w:line="360" w:lineRule="auto"/>
      </w:pPr>
      <w:r>
        <w:t>None of the above</w:t>
      </w:r>
    </w:p>
    <w:p w:rsidR="00A50E40" w:rsidRPr="00A50E40" w:rsidRDefault="00A50E40" w:rsidP="00D94A97">
      <w:pPr>
        <w:pStyle w:val="ListParagraph"/>
        <w:numPr>
          <w:ilvl w:val="0"/>
          <w:numId w:val="1"/>
        </w:numPr>
        <w:spacing w:line="360" w:lineRule="auto"/>
      </w:pPr>
      <w:r>
        <w:rPr>
          <w:color w:val="000000"/>
        </w:rPr>
        <w:t>Adjusting entries are needed: </w:t>
      </w:r>
    </w:p>
    <w:p w:rsidR="00A50E40" w:rsidRPr="00A50E40" w:rsidRDefault="00A50E40" w:rsidP="00A50E40">
      <w:pPr>
        <w:pStyle w:val="ListParagraph"/>
        <w:numPr>
          <w:ilvl w:val="1"/>
          <w:numId w:val="1"/>
        </w:numPr>
        <w:spacing w:line="360" w:lineRule="auto"/>
      </w:pPr>
      <w:r>
        <w:rPr>
          <w:color w:val="000000"/>
        </w:rPr>
        <w:t>Whenever revenue is not received in cash</w:t>
      </w:r>
    </w:p>
    <w:p w:rsidR="00A50E40" w:rsidRPr="00A50E40" w:rsidRDefault="00A50E40" w:rsidP="00A50E40">
      <w:pPr>
        <w:pStyle w:val="ListParagraph"/>
        <w:numPr>
          <w:ilvl w:val="1"/>
          <w:numId w:val="1"/>
        </w:numPr>
        <w:spacing w:line="360" w:lineRule="auto"/>
      </w:pPr>
      <w:r>
        <w:rPr>
          <w:color w:val="000000"/>
        </w:rPr>
        <w:t>Whenever expenses are not paid in cash</w:t>
      </w:r>
    </w:p>
    <w:p w:rsidR="00A50E40" w:rsidRPr="00A50E40" w:rsidRDefault="00A50E40" w:rsidP="00A50E40">
      <w:pPr>
        <w:pStyle w:val="ListParagraph"/>
        <w:numPr>
          <w:ilvl w:val="1"/>
          <w:numId w:val="1"/>
        </w:numPr>
        <w:spacing w:line="360" w:lineRule="auto"/>
      </w:pPr>
      <w:r>
        <w:rPr>
          <w:color w:val="000000"/>
        </w:rPr>
        <w:t>Only to correct errors in the initial recording of business transactions</w:t>
      </w:r>
    </w:p>
    <w:p w:rsidR="00A50E40" w:rsidRDefault="00A50E40" w:rsidP="00A50E40">
      <w:pPr>
        <w:pStyle w:val="ListParagraph"/>
        <w:numPr>
          <w:ilvl w:val="1"/>
          <w:numId w:val="1"/>
        </w:numPr>
        <w:spacing w:line="360" w:lineRule="auto"/>
      </w:pPr>
      <w:r>
        <w:rPr>
          <w:color w:val="000000"/>
        </w:rPr>
        <w:t>Whenever transactions affect the revenue or expenses of more than one accounting period</w:t>
      </w:r>
    </w:p>
    <w:p w:rsidR="00A50E40" w:rsidRPr="00A50E40" w:rsidRDefault="00A50E40" w:rsidP="00A23CBF">
      <w:pPr>
        <w:pStyle w:val="ListParagraph"/>
        <w:numPr>
          <w:ilvl w:val="0"/>
          <w:numId w:val="1"/>
        </w:numPr>
        <w:spacing w:line="360" w:lineRule="auto"/>
      </w:pPr>
      <w:r>
        <w:rPr>
          <w:color w:val="000000"/>
        </w:rPr>
        <w:t>Which of the following statements is not true regarding prepaid expenses? </w:t>
      </w:r>
    </w:p>
    <w:p w:rsidR="00A50E40" w:rsidRPr="00A50E40" w:rsidRDefault="00A50E40" w:rsidP="00A50E40">
      <w:pPr>
        <w:pStyle w:val="ListParagraph"/>
        <w:numPr>
          <w:ilvl w:val="1"/>
          <w:numId w:val="1"/>
        </w:numPr>
        <w:spacing w:line="360" w:lineRule="auto"/>
      </w:pPr>
      <w:r>
        <w:rPr>
          <w:color w:val="000000"/>
        </w:rPr>
        <w:t>Prepaid expenses represent assets</w:t>
      </w:r>
    </w:p>
    <w:p w:rsidR="00A50E40" w:rsidRPr="00A50E40" w:rsidRDefault="00A50E40" w:rsidP="00A50E40">
      <w:pPr>
        <w:pStyle w:val="ListParagraph"/>
        <w:numPr>
          <w:ilvl w:val="1"/>
          <w:numId w:val="1"/>
        </w:numPr>
        <w:spacing w:line="360" w:lineRule="auto"/>
      </w:pPr>
      <w:r>
        <w:rPr>
          <w:color w:val="000000"/>
        </w:rPr>
        <w:t>Prepaid expenses are shown in a special section of the income statement</w:t>
      </w:r>
    </w:p>
    <w:p w:rsidR="00A50E40" w:rsidRPr="00A50E40" w:rsidRDefault="00A50E40" w:rsidP="00A50E40">
      <w:pPr>
        <w:pStyle w:val="ListParagraph"/>
        <w:numPr>
          <w:ilvl w:val="1"/>
          <w:numId w:val="1"/>
        </w:numPr>
        <w:spacing w:line="360" w:lineRule="auto"/>
      </w:pPr>
      <w:r>
        <w:rPr>
          <w:color w:val="000000"/>
        </w:rPr>
        <w:t>Prepaid expenses become expenses only as goods or services are used up</w:t>
      </w:r>
    </w:p>
    <w:p w:rsidR="00A50E40" w:rsidRDefault="00A50E40" w:rsidP="00A50E40">
      <w:pPr>
        <w:pStyle w:val="ListParagraph"/>
        <w:numPr>
          <w:ilvl w:val="1"/>
          <w:numId w:val="1"/>
        </w:numPr>
        <w:spacing w:line="360" w:lineRule="auto"/>
      </w:pPr>
      <w:r>
        <w:rPr>
          <w:color w:val="000000"/>
        </w:rPr>
        <w:t>Prepaid expenses appear in the balance sheet</w:t>
      </w:r>
    </w:p>
    <w:p w:rsidR="00D94A97" w:rsidRDefault="00D94A97" w:rsidP="00A23CBF">
      <w:pPr>
        <w:pStyle w:val="ListParagraph"/>
        <w:numPr>
          <w:ilvl w:val="0"/>
          <w:numId w:val="1"/>
        </w:numPr>
        <w:spacing w:line="360" w:lineRule="auto"/>
      </w:pPr>
      <w:r w:rsidRPr="00D94A97">
        <w:t>The combination of Selling Expenses and Administrative Expenses is referred to as</w:t>
      </w:r>
    </w:p>
    <w:p w:rsidR="00A23CBF" w:rsidRDefault="00A23CBF" w:rsidP="00A23CBF">
      <w:pPr>
        <w:pStyle w:val="ListParagraph"/>
        <w:numPr>
          <w:ilvl w:val="1"/>
          <w:numId w:val="1"/>
        </w:numPr>
        <w:spacing w:line="360" w:lineRule="auto"/>
      </w:pPr>
      <w:r>
        <w:t>General expenses</w:t>
      </w:r>
    </w:p>
    <w:p w:rsidR="00A23CBF" w:rsidRDefault="00A23CBF" w:rsidP="00A23CBF">
      <w:pPr>
        <w:pStyle w:val="ListParagraph"/>
        <w:numPr>
          <w:ilvl w:val="1"/>
          <w:numId w:val="1"/>
        </w:numPr>
        <w:spacing w:line="360" w:lineRule="auto"/>
      </w:pPr>
      <w:r>
        <w:t>Operating expenses</w:t>
      </w:r>
    </w:p>
    <w:p w:rsidR="00A23CBF" w:rsidRDefault="00A23CBF" w:rsidP="00A23CBF">
      <w:pPr>
        <w:pStyle w:val="ListParagraph"/>
        <w:numPr>
          <w:ilvl w:val="1"/>
          <w:numId w:val="1"/>
        </w:numPr>
        <w:spacing w:line="360" w:lineRule="auto"/>
      </w:pPr>
      <w:r>
        <w:t>Investing expenses</w:t>
      </w:r>
    </w:p>
    <w:p w:rsidR="00A23CBF" w:rsidRDefault="00A23CBF" w:rsidP="00A23CBF">
      <w:pPr>
        <w:pStyle w:val="ListParagraph"/>
        <w:numPr>
          <w:ilvl w:val="1"/>
          <w:numId w:val="1"/>
        </w:numPr>
        <w:spacing w:line="360" w:lineRule="auto"/>
      </w:pPr>
      <w:r>
        <w:t>Financing expenses</w:t>
      </w:r>
    </w:p>
    <w:p w:rsidR="00A23CBF" w:rsidRDefault="00A23CBF" w:rsidP="00A23CBF">
      <w:pPr>
        <w:pStyle w:val="ListParagraph"/>
        <w:numPr>
          <w:ilvl w:val="0"/>
          <w:numId w:val="1"/>
        </w:numPr>
        <w:spacing w:line="360" w:lineRule="auto"/>
      </w:pPr>
      <w:r w:rsidRPr="00A23CBF">
        <w:t>When a company changes its book depreciation from an accelerated method to the straight-line method, it is considered to be a(n)</w:t>
      </w:r>
    </w:p>
    <w:p w:rsidR="00A23CBF" w:rsidRDefault="00A23CBF" w:rsidP="00A23CBF">
      <w:pPr>
        <w:pStyle w:val="ListParagraph"/>
        <w:numPr>
          <w:ilvl w:val="1"/>
          <w:numId w:val="1"/>
        </w:numPr>
        <w:spacing w:line="360" w:lineRule="auto"/>
      </w:pPr>
      <w:r>
        <w:t>Discontinued operation</w:t>
      </w:r>
    </w:p>
    <w:p w:rsidR="00A23CBF" w:rsidRDefault="00A23CBF" w:rsidP="00A23CBF">
      <w:pPr>
        <w:pStyle w:val="ListParagraph"/>
        <w:numPr>
          <w:ilvl w:val="1"/>
          <w:numId w:val="1"/>
        </w:numPr>
        <w:spacing w:line="360" w:lineRule="auto"/>
      </w:pPr>
      <w:r>
        <w:t>Extraordinary item</w:t>
      </w:r>
    </w:p>
    <w:p w:rsidR="00A23CBF" w:rsidRDefault="00A23CBF" w:rsidP="00A23CBF">
      <w:pPr>
        <w:pStyle w:val="ListParagraph"/>
        <w:numPr>
          <w:ilvl w:val="1"/>
          <w:numId w:val="1"/>
        </w:numPr>
        <w:spacing w:line="360" w:lineRule="auto"/>
      </w:pPr>
      <w:r>
        <w:t>Going concern</w:t>
      </w:r>
    </w:p>
    <w:p w:rsidR="00A23CBF" w:rsidRDefault="00A23CBF" w:rsidP="00A23CBF">
      <w:pPr>
        <w:pStyle w:val="ListParagraph"/>
        <w:numPr>
          <w:ilvl w:val="1"/>
          <w:numId w:val="1"/>
        </w:numPr>
        <w:spacing w:line="360" w:lineRule="auto"/>
      </w:pPr>
      <w:r>
        <w:t>Change in accounting principle</w:t>
      </w:r>
    </w:p>
    <w:p w:rsidR="00A23CBF" w:rsidRDefault="00A23CBF" w:rsidP="00A23CBF">
      <w:pPr>
        <w:pStyle w:val="ListParagraph"/>
        <w:numPr>
          <w:ilvl w:val="0"/>
          <w:numId w:val="1"/>
        </w:numPr>
        <w:spacing w:line="360" w:lineRule="auto"/>
      </w:pPr>
      <w:r w:rsidRPr="00A23CBF">
        <w:t>If a company is experiencing continuous cost increases for the merchandise that it purchases, which cost flow assumption will result in the least amount of profit and the least amount of income tax expense?</w:t>
      </w:r>
    </w:p>
    <w:p w:rsidR="00A23CBF" w:rsidRDefault="00A23CBF" w:rsidP="00A23CBF">
      <w:pPr>
        <w:pStyle w:val="ListParagraph"/>
        <w:numPr>
          <w:ilvl w:val="1"/>
          <w:numId w:val="1"/>
        </w:numPr>
        <w:spacing w:line="360" w:lineRule="auto"/>
      </w:pPr>
      <w:r>
        <w:t>FIFO</w:t>
      </w:r>
    </w:p>
    <w:p w:rsidR="00A23CBF" w:rsidRDefault="00A23CBF" w:rsidP="00A23CBF">
      <w:pPr>
        <w:pStyle w:val="ListParagraph"/>
        <w:numPr>
          <w:ilvl w:val="1"/>
          <w:numId w:val="1"/>
        </w:numPr>
        <w:spacing w:line="360" w:lineRule="auto"/>
      </w:pPr>
      <w:r>
        <w:t>LIFO</w:t>
      </w:r>
    </w:p>
    <w:p w:rsidR="00A23CBF" w:rsidRDefault="00A23CBF" w:rsidP="00A23CBF">
      <w:pPr>
        <w:pStyle w:val="ListParagraph"/>
        <w:numPr>
          <w:ilvl w:val="1"/>
          <w:numId w:val="1"/>
        </w:numPr>
        <w:spacing w:line="360" w:lineRule="auto"/>
      </w:pPr>
      <w:r>
        <w:t>Weighted average</w:t>
      </w:r>
    </w:p>
    <w:p w:rsidR="00A23CBF" w:rsidRDefault="00A23CBF" w:rsidP="00A23CBF">
      <w:pPr>
        <w:pStyle w:val="ListParagraph"/>
        <w:numPr>
          <w:ilvl w:val="1"/>
          <w:numId w:val="1"/>
        </w:numPr>
        <w:spacing w:line="360" w:lineRule="auto"/>
      </w:pPr>
      <w:r>
        <w:t>Specific Identification method</w:t>
      </w:r>
    </w:p>
    <w:p w:rsidR="00A23CBF" w:rsidRDefault="00A23CBF" w:rsidP="00A23CBF">
      <w:pPr>
        <w:pStyle w:val="ListParagraph"/>
        <w:numPr>
          <w:ilvl w:val="0"/>
          <w:numId w:val="1"/>
        </w:numPr>
        <w:spacing w:line="360" w:lineRule="auto"/>
      </w:pPr>
      <w:r w:rsidRPr="00A23CBF">
        <w:t>A company has properly recorded all of its purchases of merchandise inventory, but made an error when counting its ending inventory. As a result of the error the company's Inventory account is overstated by $24,000. (This means that the amount in the Inventory account is too high by $24,000.) What is the impact of this error on the company's income statement? Specifically, the company's reported profit (ignoring income tax expense) i</w:t>
      </w:r>
      <w:r w:rsidR="006D7393">
        <w:t>n the period of the error is _______.</w:t>
      </w:r>
      <w:r w:rsidR="006B6233">
        <w:t xml:space="preserve"> (assume periodic inventory method is used)</w:t>
      </w:r>
    </w:p>
    <w:p w:rsidR="00A23CBF" w:rsidRDefault="00A23CBF" w:rsidP="00A23CBF">
      <w:pPr>
        <w:pStyle w:val="ListParagraph"/>
        <w:numPr>
          <w:ilvl w:val="1"/>
          <w:numId w:val="1"/>
        </w:numPr>
        <w:spacing w:line="360" w:lineRule="auto"/>
      </w:pPr>
      <w:r>
        <w:t>Too high</w:t>
      </w:r>
    </w:p>
    <w:p w:rsidR="00A23CBF" w:rsidRDefault="00A23CBF" w:rsidP="00A23CBF">
      <w:pPr>
        <w:pStyle w:val="ListParagraph"/>
        <w:numPr>
          <w:ilvl w:val="1"/>
          <w:numId w:val="1"/>
        </w:numPr>
        <w:spacing w:line="360" w:lineRule="auto"/>
      </w:pPr>
      <w:r>
        <w:t>Too low</w:t>
      </w:r>
    </w:p>
    <w:p w:rsidR="00A23CBF" w:rsidRDefault="00A23CBF" w:rsidP="00A23CBF">
      <w:pPr>
        <w:pStyle w:val="ListParagraph"/>
        <w:numPr>
          <w:ilvl w:val="1"/>
          <w:numId w:val="1"/>
        </w:numPr>
        <w:spacing w:line="360" w:lineRule="auto"/>
      </w:pPr>
      <w:r>
        <w:t>Not affected</w:t>
      </w:r>
    </w:p>
    <w:p w:rsidR="00A23CBF" w:rsidRDefault="00A23CBF" w:rsidP="00A23CBF">
      <w:pPr>
        <w:pStyle w:val="ListParagraph"/>
        <w:numPr>
          <w:ilvl w:val="1"/>
          <w:numId w:val="1"/>
        </w:numPr>
        <w:spacing w:line="360" w:lineRule="auto"/>
      </w:pPr>
      <w:r>
        <w:t>Cannot be identified</w:t>
      </w:r>
    </w:p>
    <w:p w:rsidR="00A23CBF" w:rsidRDefault="00A23CBF" w:rsidP="00A23CBF">
      <w:pPr>
        <w:pStyle w:val="ListParagraph"/>
        <w:numPr>
          <w:ilvl w:val="0"/>
          <w:numId w:val="1"/>
        </w:numPr>
        <w:spacing w:line="360" w:lineRule="auto"/>
      </w:pPr>
      <w:r>
        <w:t>Which of the following are parts of manufacturing overhead</w:t>
      </w:r>
    </w:p>
    <w:p w:rsidR="00A23CBF" w:rsidRDefault="00A23CBF" w:rsidP="00A23CBF">
      <w:pPr>
        <w:pStyle w:val="ListParagraph"/>
        <w:numPr>
          <w:ilvl w:val="1"/>
          <w:numId w:val="1"/>
        </w:numPr>
        <w:spacing w:line="360" w:lineRule="auto"/>
      </w:pPr>
      <w:r>
        <w:t>Direct labor</w:t>
      </w:r>
    </w:p>
    <w:p w:rsidR="00A23CBF" w:rsidRDefault="00A23CBF" w:rsidP="00A23CBF">
      <w:pPr>
        <w:pStyle w:val="ListParagraph"/>
        <w:numPr>
          <w:ilvl w:val="1"/>
          <w:numId w:val="1"/>
        </w:numPr>
        <w:spacing w:line="360" w:lineRule="auto"/>
      </w:pPr>
      <w:r>
        <w:t>Accumulated depreciation</w:t>
      </w:r>
    </w:p>
    <w:p w:rsidR="00A23CBF" w:rsidRDefault="00A23CBF" w:rsidP="00A23CBF">
      <w:pPr>
        <w:pStyle w:val="ListParagraph"/>
        <w:numPr>
          <w:ilvl w:val="1"/>
          <w:numId w:val="1"/>
        </w:numPr>
        <w:spacing w:line="360" w:lineRule="auto"/>
      </w:pPr>
      <w:r>
        <w:t>Depreciation expense</w:t>
      </w:r>
    </w:p>
    <w:p w:rsidR="006D7393" w:rsidRDefault="00A23CBF" w:rsidP="00A23CBF">
      <w:pPr>
        <w:pStyle w:val="ListParagraph"/>
        <w:numPr>
          <w:ilvl w:val="1"/>
          <w:numId w:val="1"/>
        </w:numPr>
        <w:spacing w:line="360" w:lineRule="auto"/>
      </w:pPr>
      <w:r>
        <w:t>Indirect labor</w:t>
      </w:r>
    </w:p>
    <w:p w:rsidR="00265C29" w:rsidRPr="00265C29" w:rsidRDefault="00265C29" w:rsidP="00265C29">
      <w:pPr>
        <w:pStyle w:val="ListParagraph"/>
        <w:numPr>
          <w:ilvl w:val="0"/>
          <w:numId w:val="1"/>
        </w:numPr>
        <w:tabs>
          <w:tab w:val="decimal" w:pos="360"/>
          <w:tab w:val="left" w:pos="720"/>
          <w:tab w:val="left" w:pos="1080"/>
        </w:tabs>
        <w:spacing w:line="180" w:lineRule="atLeast"/>
        <w:jc w:val="both"/>
        <w:rPr>
          <w:snapToGrid w:val="0"/>
          <w:lang w:val="en-CA"/>
        </w:rPr>
      </w:pPr>
      <w:r w:rsidRPr="00265C29">
        <w:rPr>
          <w:snapToGrid w:val="0"/>
          <w:lang w:val="en-CA"/>
        </w:rPr>
        <w:t>In preparing a statement of cash flows, cash flows from operating activities</w:t>
      </w:r>
    </w:p>
    <w:p w:rsidR="00265C29" w:rsidRPr="00265C29" w:rsidRDefault="00265C29" w:rsidP="00265C29">
      <w:pPr>
        <w:pStyle w:val="ListParagraph"/>
        <w:tabs>
          <w:tab w:val="decimal" w:pos="360"/>
          <w:tab w:val="left" w:pos="720"/>
          <w:tab w:val="left" w:pos="1080"/>
        </w:tabs>
        <w:spacing w:line="180" w:lineRule="atLeast"/>
        <w:ind w:left="360"/>
        <w:jc w:val="both"/>
        <w:rPr>
          <w:snapToGrid w:val="0"/>
          <w:lang w:val="en-CA"/>
        </w:rPr>
      </w:pPr>
    </w:p>
    <w:p w:rsidR="00265C29" w:rsidRPr="00880E72" w:rsidRDefault="00265C29" w:rsidP="00265C29">
      <w:pPr>
        <w:tabs>
          <w:tab w:val="decimal" w:pos="360"/>
          <w:tab w:val="left" w:pos="720"/>
          <w:tab w:val="left" w:pos="1080"/>
        </w:tabs>
        <w:spacing w:line="180" w:lineRule="atLeast"/>
        <w:ind w:left="1080" w:hanging="1080"/>
        <w:jc w:val="both"/>
        <w:rPr>
          <w:snapToGrid w:val="0"/>
          <w:lang w:val="en-CA"/>
        </w:rPr>
      </w:pPr>
      <w:r w:rsidRPr="00880E72">
        <w:rPr>
          <w:snapToGrid w:val="0"/>
          <w:lang w:val="en-CA"/>
        </w:rPr>
        <w:tab/>
      </w:r>
      <w:r w:rsidRPr="00880E72">
        <w:rPr>
          <w:snapToGrid w:val="0"/>
          <w:lang w:val="en-CA"/>
        </w:rPr>
        <w:tab/>
        <w:t>a.</w:t>
      </w:r>
      <w:r w:rsidRPr="00880E72">
        <w:rPr>
          <w:snapToGrid w:val="0"/>
          <w:lang w:val="en-CA"/>
        </w:rPr>
        <w:tab/>
        <w:t>are always equal to accrual accounting income.</w:t>
      </w:r>
    </w:p>
    <w:p w:rsidR="00265C29" w:rsidRPr="00880E72" w:rsidRDefault="00265C29" w:rsidP="00265C29">
      <w:pPr>
        <w:tabs>
          <w:tab w:val="decimal" w:pos="360"/>
          <w:tab w:val="left" w:pos="720"/>
          <w:tab w:val="left" w:pos="1080"/>
        </w:tabs>
        <w:spacing w:line="180" w:lineRule="atLeast"/>
        <w:ind w:left="1080" w:hanging="1080"/>
        <w:jc w:val="both"/>
        <w:rPr>
          <w:snapToGrid w:val="0"/>
          <w:lang w:val="en-CA"/>
        </w:rPr>
      </w:pPr>
      <w:r w:rsidRPr="00880E72">
        <w:rPr>
          <w:snapToGrid w:val="0"/>
          <w:lang w:val="en-CA"/>
        </w:rPr>
        <w:tab/>
      </w:r>
      <w:r w:rsidRPr="00880E72">
        <w:rPr>
          <w:snapToGrid w:val="0"/>
          <w:lang w:val="en-CA"/>
        </w:rPr>
        <w:tab/>
        <w:t>b.</w:t>
      </w:r>
      <w:r w:rsidRPr="00880E72">
        <w:rPr>
          <w:snapToGrid w:val="0"/>
          <w:lang w:val="en-CA"/>
        </w:rPr>
        <w:tab/>
        <w:t>are calculated as the difference between revenues and expenses.</w:t>
      </w:r>
    </w:p>
    <w:p w:rsidR="00265C29" w:rsidRPr="00880E72" w:rsidRDefault="00265C29" w:rsidP="00265C29">
      <w:pPr>
        <w:tabs>
          <w:tab w:val="decimal" w:pos="360"/>
          <w:tab w:val="left" w:pos="720"/>
          <w:tab w:val="left" w:pos="1080"/>
        </w:tabs>
        <w:spacing w:line="180" w:lineRule="atLeast"/>
        <w:ind w:left="1080" w:hanging="1080"/>
        <w:jc w:val="both"/>
        <w:rPr>
          <w:snapToGrid w:val="0"/>
          <w:lang w:val="en-CA"/>
        </w:rPr>
      </w:pPr>
      <w:r w:rsidRPr="00880E72">
        <w:rPr>
          <w:snapToGrid w:val="0"/>
          <w:lang w:val="en-CA"/>
        </w:rPr>
        <w:tab/>
      </w:r>
      <w:r w:rsidRPr="00880E72">
        <w:rPr>
          <w:snapToGrid w:val="0"/>
          <w:lang w:val="en-CA"/>
        </w:rPr>
        <w:tab/>
        <w:t>c.</w:t>
      </w:r>
      <w:r w:rsidRPr="00880E72">
        <w:rPr>
          <w:snapToGrid w:val="0"/>
          <w:lang w:val="en-CA"/>
        </w:rPr>
        <w:tab/>
        <w:t>can be calculated by appropriately adding to or deducting from net income those items in the income statement that do not affect cash.</w:t>
      </w:r>
    </w:p>
    <w:p w:rsidR="00265C29" w:rsidRPr="00880E72" w:rsidRDefault="00265C29" w:rsidP="00265C29">
      <w:pPr>
        <w:tabs>
          <w:tab w:val="decimal" w:pos="360"/>
          <w:tab w:val="left" w:pos="720"/>
          <w:tab w:val="left" w:pos="1080"/>
        </w:tabs>
        <w:spacing w:line="180" w:lineRule="atLeast"/>
        <w:ind w:left="1080" w:hanging="1080"/>
        <w:jc w:val="both"/>
        <w:rPr>
          <w:snapToGrid w:val="0"/>
          <w:lang w:val="en-CA"/>
        </w:rPr>
      </w:pPr>
      <w:r w:rsidRPr="00880E72">
        <w:rPr>
          <w:snapToGrid w:val="0"/>
          <w:lang w:val="en-CA"/>
        </w:rPr>
        <w:tab/>
      </w:r>
      <w:r w:rsidRPr="00880E72">
        <w:rPr>
          <w:snapToGrid w:val="0"/>
          <w:lang w:val="en-CA"/>
        </w:rPr>
        <w:tab/>
        <w:t>d.</w:t>
      </w:r>
      <w:r w:rsidRPr="00880E72">
        <w:rPr>
          <w:snapToGrid w:val="0"/>
          <w:lang w:val="en-CA"/>
        </w:rPr>
        <w:tab/>
        <w:t>can be calculated by appropriately adding to or deducting from net income those items in the income statement that do affect cash.</w:t>
      </w:r>
    </w:p>
    <w:p w:rsidR="00D92F74" w:rsidRDefault="006D7393" w:rsidP="006D7393">
      <w:pPr>
        <w:spacing w:after="200" w:line="276" w:lineRule="auto"/>
      </w:pPr>
      <w:r>
        <w:br w:type="page"/>
      </w:r>
    </w:p>
    <w:p w:rsidR="00265C29" w:rsidRDefault="00265C29" w:rsidP="006D7393">
      <w:pPr>
        <w:spacing w:after="200" w:line="276" w:lineRule="auto"/>
      </w:pPr>
    </w:p>
    <w:p w:rsidR="00721D53" w:rsidRPr="0068437B" w:rsidRDefault="00721D53"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r w:rsidRPr="0068437B">
        <w:rPr>
          <w:rFonts w:cs="Times New Roman"/>
          <w:b/>
          <w:u w:val="single"/>
        </w:rPr>
        <w:t xml:space="preserve">Question 2 – Short answers </w:t>
      </w:r>
      <w:r w:rsidR="00AC49AB">
        <w:rPr>
          <w:rFonts w:cs="Times New Roman"/>
          <w:b/>
          <w:u w:val="single"/>
        </w:rPr>
        <w:t>(3</w:t>
      </w:r>
      <w:r w:rsidR="008B6757">
        <w:rPr>
          <w:rFonts w:cs="Times New Roman"/>
          <w:b/>
          <w:u w:val="single"/>
        </w:rPr>
        <w:t>2</w:t>
      </w:r>
      <w:r w:rsidR="00AC49AB">
        <w:rPr>
          <w:rFonts w:cs="Times New Roman"/>
          <w:b/>
          <w:u w:val="single"/>
        </w:rPr>
        <w:t xml:space="preserve"> </w:t>
      </w:r>
      <w:r w:rsidRPr="0068437B">
        <w:rPr>
          <w:rFonts w:cs="Times New Roman"/>
          <w:b/>
          <w:u w:val="single"/>
        </w:rPr>
        <w:t>marks)</w:t>
      </w:r>
    </w:p>
    <w:p w:rsidR="00083813" w:rsidRPr="0068437B" w:rsidRDefault="00083813" w:rsidP="00083813">
      <w:pPr>
        <w:pStyle w:val="NormalWeb"/>
        <w:spacing w:before="0" w:beforeAutospacing="0" w:after="0" w:afterAutospacing="0"/>
        <w:jc w:val="center"/>
      </w:pPr>
    </w:p>
    <w:p w:rsidR="00083813" w:rsidRPr="0068437B" w:rsidRDefault="00083813" w:rsidP="00083813">
      <w:pPr>
        <w:pStyle w:val="NormalWeb"/>
        <w:spacing w:before="0" w:beforeAutospacing="0" w:after="0" w:afterAutospacing="0"/>
        <w:rPr>
          <w:rFonts w:ascii="Calibri" w:hAnsi="Calibri" w:cs="Calibri"/>
          <w:sz w:val="22"/>
          <w:szCs w:val="22"/>
        </w:rPr>
      </w:pPr>
      <w:r w:rsidRPr="0068437B">
        <w:rPr>
          <w:rFonts w:ascii="Calibri" w:hAnsi="Calibri" w:cs="Calibri"/>
          <w:sz w:val="22"/>
          <w:szCs w:val="22"/>
        </w:rPr>
        <w:t> </w:t>
      </w:r>
    </w:p>
    <w:p w:rsidR="00BC07DF" w:rsidRPr="00BC07DF" w:rsidRDefault="00BC07DF" w:rsidP="003D12FB">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Pr>
          <w:rFonts w:cs="Times New Roman"/>
        </w:rPr>
        <w:t xml:space="preserve">Briefly discuss the factors that management should consider in deciding whether management should use LIFO or FIFO (assume </w:t>
      </w:r>
      <w:r>
        <w:rPr>
          <w:color w:val="000000"/>
        </w:rPr>
        <w:t>a long-run trend of slowly rising prices). (</w:t>
      </w:r>
      <w:r w:rsidR="002F23AA">
        <w:rPr>
          <w:color w:val="000000"/>
        </w:rPr>
        <w:t>3</w:t>
      </w:r>
      <w:r>
        <w:rPr>
          <w:color w:val="000000"/>
        </w:rPr>
        <w:t xml:space="preserve"> marks)</w:t>
      </w:r>
    </w:p>
    <w:p w:rsidR="00BC07DF" w:rsidRDefault="00BC07DF" w:rsidP="00BC07DF">
      <w:pPr>
        <w:pStyle w:val="ListParagraph"/>
        <w:keepNext/>
        <w:keepLines/>
        <w:widowControl w:val="0"/>
        <w:numPr>
          <w:ilvl w:val="0"/>
          <w:numId w:val="7"/>
        </w:numPr>
        <w:autoSpaceDE w:val="0"/>
        <w:autoSpaceDN w:val="0"/>
        <w:adjustRightInd w:val="0"/>
        <w:spacing w:before="319" w:after="319" w:line="360" w:lineRule="auto"/>
        <w:rPr>
          <w:color w:val="000000"/>
        </w:rPr>
      </w:pPr>
      <w:r w:rsidRPr="00BC07DF">
        <w:rPr>
          <w:color w:val="000000"/>
        </w:rPr>
        <w:t>Many large retailers take a physical inventory near year-end and state in their annual report that inventory has been valued by the "retail method." What does this mean? (Your answer should address [1] whether inventory is valued in the financial statements at cost or retail prices, and [2] how this dollar amount is determined.) </w:t>
      </w:r>
      <w:r>
        <w:rPr>
          <w:color w:val="000000"/>
        </w:rPr>
        <w:t>(2 marks)</w:t>
      </w:r>
    </w:p>
    <w:p w:rsidR="00BC07DF" w:rsidRDefault="00887A4A" w:rsidP="00BC07DF">
      <w:pPr>
        <w:pStyle w:val="ListParagraph"/>
        <w:keepNext/>
        <w:keepLines/>
        <w:widowControl w:val="0"/>
        <w:numPr>
          <w:ilvl w:val="0"/>
          <w:numId w:val="7"/>
        </w:numPr>
        <w:autoSpaceDE w:val="0"/>
        <w:autoSpaceDN w:val="0"/>
        <w:adjustRightInd w:val="0"/>
        <w:spacing w:before="319" w:after="319" w:line="360" w:lineRule="auto"/>
        <w:rPr>
          <w:color w:val="000000"/>
        </w:rPr>
      </w:pPr>
      <w:r>
        <w:rPr>
          <w:color w:val="000000"/>
        </w:rPr>
        <w:t>Most preferred stocks do not have voting power, a basic right of common stock. Identify at least two features of most preferred stocks that justify or support use of the term preferred in describing these types of stock issues. (4 marks)</w:t>
      </w:r>
    </w:p>
    <w:p w:rsidR="00B8601E" w:rsidRDefault="002F23AA" w:rsidP="00BC07DF">
      <w:pPr>
        <w:pStyle w:val="ListParagraph"/>
        <w:keepNext/>
        <w:keepLines/>
        <w:widowControl w:val="0"/>
        <w:numPr>
          <w:ilvl w:val="0"/>
          <w:numId w:val="7"/>
        </w:numPr>
        <w:autoSpaceDE w:val="0"/>
        <w:autoSpaceDN w:val="0"/>
        <w:adjustRightInd w:val="0"/>
        <w:spacing w:before="319" w:after="319" w:line="360" w:lineRule="auto"/>
        <w:rPr>
          <w:color w:val="000000"/>
        </w:rPr>
      </w:pPr>
      <w:r>
        <w:rPr>
          <w:color w:val="000000"/>
        </w:rPr>
        <w:t>Briefly d</w:t>
      </w:r>
      <w:r w:rsidR="00B8601E">
        <w:rPr>
          <w:color w:val="000000"/>
        </w:rPr>
        <w:t>efine the following ratios</w:t>
      </w:r>
      <w:r w:rsidR="00B17974">
        <w:rPr>
          <w:color w:val="000000"/>
        </w:rPr>
        <w:t xml:space="preserve"> – ie. write the formula</w:t>
      </w:r>
      <w:r w:rsidR="00B8601E">
        <w:rPr>
          <w:color w:val="000000"/>
        </w:rPr>
        <w:t>: (2 marks)</w:t>
      </w:r>
    </w:p>
    <w:p w:rsidR="00B8601E" w:rsidRDefault="00B17974" w:rsidP="00B8601E">
      <w:pPr>
        <w:pStyle w:val="ListParagraph"/>
        <w:numPr>
          <w:ilvl w:val="4"/>
          <w:numId w:val="15"/>
        </w:numPr>
        <w:ind w:left="1701" w:hanging="283"/>
      </w:pPr>
      <w:r>
        <w:t>EPS</w:t>
      </w:r>
    </w:p>
    <w:p w:rsidR="00B8601E" w:rsidRDefault="00B17974" w:rsidP="00B8601E">
      <w:pPr>
        <w:pStyle w:val="ListParagraph"/>
        <w:numPr>
          <w:ilvl w:val="4"/>
          <w:numId w:val="15"/>
        </w:numPr>
        <w:ind w:left="1701" w:hanging="283"/>
        <w:rPr>
          <w:color w:val="000000"/>
        </w:rPr>
      </w:pPr>
      <w:r>
        <w:rPr>
          <w:color w:val="000000"/>
        </w:rPr>
        <w:t>Current ratio</w:t>
      </w:r>
    </w:p>
    <w:p w:rsidR="00B8601E" w:rsidRDefault="00B17974" w:rsidP="00B8601E">
      <w:pPr>
        <w:pStyle w:val="ListParagraph"/>
        <w:numPr>
          <w:ilvl w:val="4"/>
          <w:numId w:val="15"/>
        </w:numPr>
        <w:ind w:left="1701" w:hanging="283"/>
        <w:rPr>
          <w:color w:val="000000"/>
        </w:rPr>
      </w:pPr>
      <w:r>
        <w:rPr>
          <w:color w:val="000000"/>
        </w:rPr>
        <w:t>Gross margin percentage</w:t>
      </w:r>
    </w:p>
    <w:p w:rsidR="00B8601E" w:rsidRDefault="00B17974" w:rsidP="00B8601E">
      <w:pPr>
        <w:pStyle w:val="ListParagraph"/>
        <w:numPr>
          <w:ilvl w:val="4"/>
          <w:numId w:val="15"/>
        </w:numPr>
        <w:ind w:left="1701" w:hanging="283"/>
        <w:rPr>
          <w:color w:val="000000"/>
        </w:rPr>
      </w:pPr>
      <w:r>
        <w:rPr>
          <w:color w:val="000000"/>
        </w:rPr>
        <w:t>Price earnings ratio</w:t>
      </w:r>
    </w:p>
    <w:p w:rsidR="00B8601E" w:rsidRPr="00B8601E" w:rsidRDefault="00B8601E" w:rsidP="00B8601E">
      <w:pPr>
        <w:pStyle w:val="ListParagraph"/>
        <w:jc w:val="both"/>
        <w:rPr>
          <w:color w:val="000000"/>
        </w:rPr>
      </w:pPr>
    </w:p>
    <w:p w:rsidR="003D12FB" w:rsidRPr="003D12FB" w:rsidRDefault="003D12FB" w:rsidP="003D12FB">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Pr>
          <w:lang w:val="en-GB"/>
        </w:rPr>
        <w:t>On October 1</w:t>
      </w:r>
      <w:r w:rsidRPr="003D12FB">
        <w:rPr>
          <w:vertAlign w:val="superscript"/>
          <w:lang w:val="en-GB"/>
        </w:rPr>
        <w:t>st</w:t>
      </w:r>
      <w:r>
        <w:rPr>
          <w:lang w:val="en-GB"/>
        </w:rPr>
        <w:t>, Mex Co.</w:t>
      </w:r>
      <w:r w:rsidR="0068437B">
        <w:rPr>
          <w:lang w:val="en-GB"/>
        </w:rPr>
        <w:t xml:space="preserve"> traded in its old computer system as part of the purchase of a new system. The old system had cost $15,000, and its accumulated depreciation amounted to $11,000. The new computer’s list price was $8,000. </w:t>
      </w:r>
      <w:r>
        <w:rPr>
          <w:lang w:val="en-GB"/>
        </w:rPr>
        <w:t>Mex Co.</w:t>
      </w:r>
      <w:r w:rsidR="0068437B">
        <w:rPr>
          <w:lang w:val="en-GB"/>
        </w:rPr>
        <w:t xml:space="preserve"> accepted a trade in allowance of $500 for the old computer system, paying $1,500 down in cash and issuing a one year, 8% note payable for the $6,000 balance owed.</w:t>
      </w:r>
      <w:r w:rsidR="00AC49AB">
        <w:rPr>
          <w:lang w:val="en-GB"/>
        </w:rPr>
        <w:t xml:space="preserve"> (</w:t>
      </w:r>
      <w:r w:rsidR="002F23AA">
        <w:rPr>
          <w:lang w:val="en-GB"/>
        </w:rPr>
        <w:t>5</w:t>
      </w:r>
      <w:r w:rsidR="00AC49AB">
        <w:rPr>
          <w:lang w:val="en-GB"/>
        </w:rPr>
        <w:t xml:space="preserve"> marks)</w:t>
      </w:r>
    </w:p>
    <w:p w:rsidR="003D12FB" w:rsidRPr="003D12FB" w:rsidRDefault="003D12FB" w:rsidP="003D12FB">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sidRPr="003D12FB">
        <w:rPr>
          <w:b/>
          <w:lang w:val="en-GB"/>
        </w:rPr>
        <w:t xml:space="preserve"> </w:t>
      </w:r>
      <w:r w:rsidRPr="003D12FB">
        <w:rPr>
          <w:lang w:val="en-GB"/>
        </w:rPr>
        <w:t>Prepare journal entries to record each of the disposal transactions. Assume that depreciation expense on each asset has been recorded up to the date of disposal.</w:t>
      </w:r>
      <w:r w:rsidR="00AC49AB">
        <w:rPr>
          <w:lang w:val="en-GB"/>
        </w:rPr>
        <w:t xml:space="preserve"> (</w:t>
      </w:r>
      <w:r w:rsidR="00BC07DF">
        <w:rPr>
          <w:lang w:val="en-GB"/>
        </w:rPr>
        <w:t>3</w:t>
      </w:r>
      <w:r w:rsidR="00D92F74">
        <w:rPr>
          <w:lang w:val="en-GB"/>
        </w:rPr>
        <w:t xml:space="preserve"> points)</w:t>
      </w:r>
    </w:p>
    <w:p w:rsidR="003D12FB" w:rsidRPr="006D7393" w:rsidRDefault="003D12FB" w:rsidP="003D12FB">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sidRPr="003D12FB">
        <w:rPr>
          <w:lang w:val="en-GB"/>
        </w:rPr>
        <w:t xml:space="preserve"> Will the gains and losses recorded in part </w:t>
      </w:r>
      <w:r w:rsidRPr="003D12FB">
        <w:rPr>
          <w:b/>
          <w:lang w:val="en-GB"/>
        </w:rPr>
        <w:t xml:space="preserve">a </w:t>
      </w:r>
      <w:r w:rsidRPr="003D12FB">
        <w:rPr>
          <w:lang w:val="en-GB"/>
        </w:rPr>
        <w:t xml:space="preserve">above affect the gross profit reported in </w:t>
      </w:r>
      <w:r w:rsidR="00AC49AB">
        <w:rPr>
          <w:lang w:val="en-GB"/>
        </w:rPr>
        <w:t>Mex</w:t>
      </w:r>
      <w:r w:rsidRPr="003D12FB">
        <w:rPr>
          <w:lang w:val="en-GB"/>
        </w:rPr>
        <w:t>’s income statement? Explain</w:t>
      </w:r>
      <w:r w:rsidR="002F23AA">
        <w:rPr>
          <w:lang w:val="en-GB"/>
        </w:rPr>
        <w:t xml:space="preserve"> (2</w:t>
      </w:r>
      <w:r w:rsidR="00D92F74">
        <w:rPr>
          <w:lang w:val="en-GB"/>
        </w:rPr>
        <w:t xml:space="preserve"> points)</w:t>
      </w:r>
    </w:p>
    <w:p w:rsidR="006D7393" w:rsidRDefault="006D7393">
      <w:pPr>
        <w:spacing w:after="200" w:line="276" w:lineRule="auto"/>
        <w:rPr>
          <w:rFonts w:cs="Times New Roman"/>
        </w:rPr>
      </w:pPr>
      <w:r>
        <w:rPr>
          <w:rFonts w:cs="Times New Roman"/>
        </w:rPr>
        <w:br w:type="page"/>
      </w:r>
    </w:p>
    <w:p w:rsidR="00BC2174" w:rsidRDefault="00BC2174" w:rsidP="003C43F1">
      <w:pPr>
        <w:pStyle w:val="ListParagraph"/>
        <w:numPr>
          <w:ilvl w:val="0"/>
          <w:numId w:val="7"/>
        </w:numPr>
        <w:spacing w:line="360" w:lineRule="auto"/>
        <w:rPr>
          <w:rFonts w:eastAsia="Times New Roman" w:cs="Times New Roman"/>
          <w:lang w:val="en-CA" w:eastAsia="en-CA"/>
        </w:rPr>
      </w:pPr>
      <w:r>
        <w:rPr>
          <w:rFonts w:eastAsia="Times New Roman" w:cs="Times New Roman"/>
          <w:lang w:val="en-CA" w:eastAsia="en-CA"/>
        </w:rPr>
        <w:t>Use the following information to compute</w:t>
      </w:r>
      <w:r w:rsidR="00D92F74">
        <w:rPr>
          <w:rFonts w:eastAsia="Times New Roman" w:cs="Times New Roman"/>
          <w:lang w:val="en-CA" w:eastAsia="en-CA"/>
        </w:rPr>
        <w:t xml:space="preserve"> (3 marks)</w:t>
      </w:r>
    </w:p>
    <w:p w:rsidR="00BC2174" w:rsidRPr="00BC2174" w:rsidRDefault="00BC2174" w:rsidP="00BC2174">
      <w:pPr>
        <w:pStyle w:val="ListParagraph"/>
        <w:rPr>
          <w:rFonts w:eastAsia="Times New Roman" w:cs="Times New Roman"/>
          <w:lang w:val="en-CA" w:eastAsia="en-CA"/>
        </w:rPr>
      </w:pPr>
    </w:p>
    <w:p w:rsidR="00BC2174" w:rsidRPr="00BC2174" w:rsidRDefault="00BC2174" w:rsidP="003C43F1">
      <w:pPr>
        <w:ind w:left="360"/>
        <w:jc w:val="center"/>
        <w:rPr>
          <w:rFonts w:eastAsia="Times New Roman" w:cs="Times New Roman"/>
          <w:lang w:val="en-CA" w:eastAsia="en-CA"/>
        </w:rPr>
      </w:pPr>
      <w:r w:rsidRPr="00BC2174">
        <w:rPr>
          <w:rFonts w:ascii="Arial" w:eastAsia="Times New Roman" w:hAnsi="Arial" w:cs="Arial"/>
          <w:color w:val="000000"/>
          <w:sz w:val="20"/>
          <w:szCs w:val="20"/>
          <w:shd w:val="clear" w:color="auto" w:fill="FFFFFF"/>
          <w:lang w:val="en-CA" w:eastAsia="en-CA"/>
        </w:rPr>
        <w:t>At December 31 a company's records show the following information:</w:t>
      </w:r>
    </w:p>
    <w:tbl>
      <w:tblPr>
        <w:tblW w:w="4875"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07"/>
        <w:gridCol w:w="3316"/>
        <w:gridCol w:w="1152"/>
      </w:tblGrid>
      <w:tr w:rsidR="00BC2174" w:rsidRPr="00BC2174" w:rsidTr="003C43F1">
        <w:trPr>
          <w:tblCellSpacing w:w="15" w:type="dxa"/>
          <w:jc w:val="center"/>
        </w:trPr>
        <w:tc>
          <w:tcPr>
            <w:tcW w:w="375" w:type="dxa"/>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3375" w:type="dxa"/>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Cash</w:t>
            </w:r>
          </w:p>
        </w:tc>
        <w:tc>
          <w:tcPr>
            <w:tcW w:w="1125" w:type="dxa"/>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$ 10,000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Accounts Receivable</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30,000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Inventory</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80,000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Prepaid Insurance</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6,000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Long-term Assets</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200,000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Accounts Payable</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30,000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Notes Payable due in 10 months</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25,000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Wages Payable</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5,000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Long-term Liabilities</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70,000</w:t>
            </w:r>
          </w:p>
        </w:tc>
      </w:tr>
      <w:tr w:rsidR="00BC2174" w:rsidRPr="00BC2174" w:rsidTr="003C43F1">
        <w:trPr>
          <w:tblCellSpacing w:w="15" w:type="dxa"/>
          <w:jc w:val="center"/>
        </w:trPr>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p>
        </w:tc>
        <w:tc>
          <w:tcPr>
            <w:tcW w:w="0" w:type="auto"/>
            <w:shd w:val="clear" w:color="auto" w:fill="FFFFFF"/>
            <w:vAlign w:val="center"/>
            <w:hideMark/>
          </w:tcPr>
          <w:p w:rsidR="00BC2174" w:rsidRPr="00BC2174" w:rsidRDefault="00BC2174" w:rsidP="00BC2174">
            <w:pPr>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Stockholders' (Owner's) Equity</w:t>
            </w:r>
          </w:p>
        </w:tc>
        <w:tc>
          <w:tcPr>
            <w:tcW w:w="0" w:type="auto"/>
            <w:shd w:val="clear" w:color="auto" w:fill="FFFFFF"/>
            <w:vAlign w:val="center"/>
            <w:hideMark/>
          </w:tcPr>
          <w:p w:rsidR="00BC2174" w:rsidRPr="00BC2174" w:rsidRDefault="00BC2174" w:rsidP="00BC2174">
            <w:pPr>
              <w:jc w:val="right"/>
              <w:rPr>
                <w:rFonts w:eastAsia="Times New Roman" w:cs="Times New Roman"/>
                <w:color w:val="000000"/>
                <w:sz w:val="20"/>
                <w:szCs w:val="20"/>
                <w:lang w:val="en-CA" w:eastAsia="en-CA"/>
              </w:rPr>
            </w:pPr>
            <w:r w:rsidRPr="00BC2174">
              <w:rPr>
                <w:rFonts w:eastAsia="Times New Roman" w:cs="Times New Roman"/>
                <w:color w:val="000000"/>
                <w:sz w:val="20"/>
                <w:szCs w:val="20"/>
                <w:lang w:val="en-CA" w:eastAsia="en-CA"/>
              </w:rPr>
              <w:t>196,000</w:t>
            </w:r>
          </w:p>
        </w:tc>
      </w:tr>
    </w:tbl>
    <w:p w:rsidR="0068437B" w:rsidRDefault="0068437B" w:rsidP="003C43F1">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p>
    <w:p w:rsidR="006D7393" w:rsidRPr="00B17974" w:rsidRDefault="006D7393" w:rsidP="00B1797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p>
    <w:p w:rsidR="003C43F1" w:rsidRPr="006D7393" w:rsidRDefault="003C43F1" w:rsidP="006D7393">
      <w:pPr>
        <w:pStyle w:val="ListParagraph"/>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sidRPr="006D7393">
        <w:rPr>
          <w:rFonts w:cs="Times New Roman"/>
        </w:rPr>
        <w:t xml:space="preserve">The current ratio </w:t>
      </w:r>
    </w:p>
    <w:p w:rsidR="006D7393" w:rsidRDefault="003C43F1" w:rsidP="006D7393">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sidRPr="006D7393">
        <w:rPr>
          <w:rFonts w:cs="Times New Roman"/>
        </w:rPr>
        <w:t xml:space="preserve">The quick ratio </w:t>
      </w:r>
    </w:p>
    <w:p w:rsidR="006D7393" w:rsidRDefault="006D7393" w:rsidP="006D7393">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ind w:left="1495"/>
        <w:rPr>
          <w:rFonts w:cs="Times New Roman"/>
        </w:rPr>
      </w:pPr>
    </w:p>
    <w:p w:rsidR="003C43F1" w:rsidRPr="006C51A5" w:rsidRDefault="003C43F1" w:rsidP="006C51A5">
      <w:pPr>
        <w:pStyle w:val="ListParagraph"/>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r w:rsidRPr="006C51A5">
        <w:rPr>
          <w:rFonts w:cs="Times New Roman"/>
        </w:rPr>
        <w:t>Use the following information</w:t>
      </w:r>
      <w:r w:rsidR="00093CE7" w:rsidRPr="006C51A5">
        <w:rPr>
          <w:rFonts w:cs="Times New Roman"/>
        </w:rPr>
        <w:t xml:space="preserve"> of XYZ company</w:t>
      </w:r>
      <w:r w:rsidRPr="006C51A5">
        <w:rPr>
          <w:rFonts w:cs="Times New Roman"/>
        </w:rPr>
        <w:t xml:space="preserve"> to compute</w:t>
      </w:r>
      <w:r w:rsidR="002F23AA" w:rsidRPr="006C51A5">
        <w:rPr>
          <w:rFonts w:cs="Times New Roman"/>
        </w:rPr>
        <w:t xml:space="preserve"> (6</w:t>
      </w:r>
      <w:r w:rsidR="00D92F74" w:rsidRPr="006C51A5">
        <w:rPr>
          <w:rFonts w:cs="Times New Roman"/>
        </w:rPr>
        <w:t xml:space="preserve"> marks)</w:t>
      </w:r>
    </w:p>
    <w:p w:rsidR="003C43F1" w:rsidRDefault="003C43F1" w:rsidP="003C43F1">
      <w:pPr>
        <w:spacing w:line="360" w:lineRule="auto"/>
      </w:pPr>
    </w:p>
    <w:p w:rsidR="003C43F1" w:rsidRPr="003C43F1" w:rsidRDefault="003C43F1" w:rsidP="003C43F1">
      <w:pPr>
        <w:spacing w:line="360" w:lineRule="auto"/>
        <w:ind w:left="2552" w:right="452"/>
      </w:pPr>
      <w:r w:rsidRPr="003C43F1">
        <w:t>For its most recent year a company had </w:t>
      </w:r>
      <w:hyperlink r:id="rId17" w:history="1">
        <w:r w:rsidRPr="003C43F1">
          <w:rPr>
            <w:rStyle w:val="Hyperlink"/>
            <w:color w:val="auto"/>
          </w:rPr>
          <w:t>Sales</w:t>
        </w:r>
      </w:hyperlink>
      <w:r w:rsidRPr="003C43F1">
        <w:t> (all on credit) of $830,000 and </w:t>
      </w:r>
      <w:hyperlink r:id="rId18" w:history="1">
        <w:r w:rsidRPr="003C43F1">
          <w:rPr>
            <w:rStyle w:val="Hyperlink"/>
            <w:color w:val="auto"/>
          </w:rPr>
          <w:t>Cost of Goods Sold</w:t>
        </w:r>
      </w:hyperlink>
      <w:r w:rsidRPr="003C43F1">
        <w:t> of $525,000. At the beginning of the year its </w:t>
      </w:r>
      <w:hyperlink r:id="rId19" w:history="1">
        <w:r w:rsidRPr="003C43F1">
          <w:rPr>
            <w:rStyle w:val="Hyperlink"/>
            <w:color w:val="auto"/>
          </w:rPr>
          <w:t>Accounts Receivable</w:t>
        </w:r>
      </w:hyperlink>
      <w:r w:rsidRPr="003C43F1">
        <w:t> </w:t>
      </w:r>
      <w:r w:rsidR="00BA0917">
        <w:t>were $83</w:t>
      </w:r>
      <w:r w:rsidRPr="003C43F1">
        <w:t>,000 and its </w:t>
      </w:r>
      <w:hyperlink r:id="rId20" w:history="1">
        <w:r w:rsidRPr="003C43F1">
          <w:rPr>
            <w:rStyle w:val="Hyperlink"/>
            <w:color w:val="auto"/>
          </w:rPr>
          <w:t>Inventory</w:t>
        </w:r>
      </w:hyperlink>
      <w:r w:rsidRPr="003C43F1">
        <w:t> was $100,000. At the end of the year its Accounts Receivable were $86,000 and its Inventory was $110,000.</w:t>
      </w:r>
    </w:p>
    <w:p w:rsidR="003C43F1" w:rsidRPr="003C43F1" w:rsidRDefault="003C43F1" w:rsidP="003C43F1">
      <w:pPr>
        <w:spacing w:line="360" w:lineRule="auto"/>
      </w:pPr>
    </w:p>
    <w:p w:rsidR="00093CE7" w:rsidRDefault="00093CE7" w:rsidP="00093CE7">
      <w:pPr>
        <w:pStyle w:val="ListParagraph"/>
        <w:numPr>
          <w:ilvl w:val="1"/>
          <w:numId w:val="7"/>
        </w:numPr>
        <w:spacing w:line="360" w:lineRule="auto"/>
      </w:pPr>
      <w:r>
        <w:t xml:space="preserve">What is inventory turnover ratio? </w:t>
      </w:r>
      <w:r w:rsidR="008B6757">
        <w:t>(1</w:t>
      </w:r>
      <w:r w:rsidR="00CF6FBD">
        <w:t xml:space="preserve"> marks)</w:t>
      </w:r>
    </w:p>
    <w:p w:rsidR="003C43F1" w:rsidRDefault="00093CE7" w:rsidP="003C43F1">
      <w:pPr>
        <w:pStyle w:val="ListParagraph"/>
        <w:numPr>
          <w:ilvl w:val="1"/>
          <w:numId w:val="7"/>
        </w:numPr>
        <w:spacing w:line="360" w:lineRule="auto"/>
      </w:pPr>
      <w:r>
        <w:t xml:space="preserve">Compute: </w:t>
      </w:r>
      <w:r w:rsidR="003C43F1">
        <w:t>Inventory turnover ratio for the year</w:t>
      </w:r>
      <w:r w:rsidR="00CF6FBD">
        <w:t xml:space="preserve"> (1 mark)</w:t>
      </w:r>
      <w:r w:rsidR="003C43F1">
        <w:t xml:space="preserve"> </w:t>
      </w:r>
    </w:p>
    <w:p w:rsidR="00093CE7" w:rsidRDefault="00FE6DC9" w:rsidP="00093CE7">
      <w:pPr>
        <w:pStyle w:val="ListParagraph"/>
        <w:numPr>
          <w:ilvl w:val="1"/>
          <w:numId w:val="7"/>
        </w:numPr>
        <w:spacing w:line="360" w:lineRule="auto"/>
      </w:pPr>
      <w:r>
        <w:t>Analyze the position of XYZ company given that ABC company, XYZ’s only competitor, has an inventory turnover of 6.</w:t>
      </w:r>
      <w:r w:rsidR="002F23AA">
        <w:t xml:space="preserve"> (2</w:t>
      </w:r>
      <w:r w:rsidR="00CF6FBD">
        <w:t xml:space="preserve"> marks)</w:t>
      </w:r>
    </w:p>
    <w:p w:rsidR="004D6447" w:rsidRDefault="00093CE7" w:rsidP="003C43F1">
      <w:pPr>
        <w:pStyle w:val="ListParagraph"/>
        <w:numPr>
          <w:ilvl w:val="1"/>
          <w:numId w:val="7"/>
        </w:numPr>
        <w:spacing w:line="360" w:lineRule="auto"/>
      </w:pPr>
      <w:r>
        <w:t xml:space="preserve">Compute: </w:t>
      </w:r>
      <w:r w:rsidR="00BA0917">
        <w:t>Accounts Receivable turnover</w:t>
      </w:r>
      <w:r>
        <w:t xml:space="preserve"> ratio</w:t>
      </w:r>
      <w:r w:rsidR="00BA0917">
        <w:t xml:space="preserve"> </w:t>
      </w:r>
      <w:r w:rsidR="00CF6FBD">
        <w:t xml:space="preserve">(1 mark) </w:t>
      </w:r>
    </w:p>
    <w:p w:rsidR="00D92F74" w:rsidRDefault="00BA0917" w:rsidP="00D92F74">
      <w:pPr>
        <w:pStyle w:val="ListParagraph"/>
        <w:numPr>
          <w:ilvl w:val="1"/>
          <w:numId w:val="7"/>
        </w:numPr>
        <w:spacing w:line="360" w:lineRule="auto"/>
      </w:pPr>
      <w:r>
        <w:t>On average, how many days</w:t>
      </w:r>
      <w:r w:rsidR="00093CE7">
        <w:t xml:space="preserve"> of sales</w:t>
      </w:r>
      <w:r>
        <w:t xml:space="preserve"> were in Accounts Receivable during the year </w:t>
      </w:r>
      <w:r w:rsidR="00CF6FBD">
        <w:t xml:space="preserve">(1 mark) </w:t>
      </w:r>
    </w:p>
    <w:p w:rsidR="004D6447" w:rsidRDefault="004D6447" w:rsidP="004D6447">
      <w:pPr>
        <w:pStyle w:val="ListParagraph"/>
        <w:spacing w:line="360" w:lineRule="auto"/>
        <w:ind w:left="1440"/>
      </w:pPr>
    </w:p>
    <w:p w:rsidR="00D92F74" w:rsidRDefault="00783422" w:rsidP="00D92F74">
      <w:pPr>
        <w:pStyle w:val="ListParagraph"/>
        <w:numPr>
          <w:ilvl w:val="0"/>
          <w:numId w:val="7"/>
        </w:numPr>
        <w:spacing w:line="360" w:lineRule="auto"/>
      </w:pPr>
      <w:r>
        <w:t>Journalize the following transactions (i.e. write the journal entry)</w:t>
      </w:r>
      <w:r w:rsidR="00CF6FBD">
        <w:t xml:space="preserve"> (</w:t>
      </w:r>
      <w:r w:rsidR="008B6757">
        <w:t>3</w:t>
      </w:r>
      <w:r>
        <w:t xml:space="preserve"> marks)</w:t>
      </w:r>
    </w:p>
    <w:p w:rsidR="00783422" w:rsidRDefault="00783422" w:rsidP="00783422">
      <w:pPr>
        <w:pStyle w:val="ListParagraph"/>
        <w:numPr>
          <w:ilvl w:val="1"/>
          <w:numId w:val="7"/>
        </w:numPr>
        <w:spacing w:line="360" w:lineRule="auto"/>
      </w:pPr>
      <w:r>
        <w:t>Oct. 3: Issued 1,400 shares to three investors who contributed a total amount of 10,000 in cash as well as a piece of equipment valued at $ 6,000</w:t>
      </w:r>
    </w:p>
    <w:p w:rsidR="00CF6FBD" w:rsidRDefault="00CF6FBD" w:rsidP="00CF6FBD">
      <w:pPr>
        <w:pStyle w:val="ListParagraph"/>
        <w:numPr>
          <w:ilvl w:val="1"/>
          <w:numId w:val="7"/>
        </w:numPr>
        <w:spacing w:line="360" w:lineRule="auto"/>
      </w:pPr>
      <w:r>
        <w:t>Dec 1: Paid $20,000 in advance for a one-year lease starting from this date</w:t>
      </w:r>
    </w:p>
    <w:p w:rsidR="00CF6FBD" w:rsidRDefault="00CF6FBD" w:rsidP="00CF6FBD">
      <w:pPr>
        <w:pStyle w:val="ListParagraph"/>
        <w:numPr>
          <w:ilvl w:val="1"/>
          <w:numId w:val="7"/>
        </w:numPr>
        <w:spacing w:line="360" w:lineRule="auto"/>
      </w:pPr>
      <w:r>
        <w:t>Dec 20: Received $40,000 in advance from a new client for services that had not yet been started. As at December 31, 2011, it was estimated that 50% of the services had been completed.</w:t>
      </w:r>
    </w:p>
    <w:p w:rsidR="00CF6FBD" w:rsidRDefault="00CF6FBD" w:rsidP="00CF6FBD">
      <w:pPr>
        <w:spacing w:line="360" w:lineRule="auto"/>
      </w:pPr>
    </w:p>
    <w:p w:rsidR="000E3FDB" w:rsidRDefault="000E3FDB"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p>
    <w:p w:rsidR="00376DAD" w:rsidRPr="00880E72" w:rsidRDefault="00376DAD" w:rsidP="00376DAD">
      <w:pPr>
        <w:jc w:val="both"/>
        <w:rPr>
          <w:snapToGrid w:val="0"/>
          <w:lang w:val="en-CA"/>
        </w:rPr>
      </w:pPr>
      <w:r>
        <w:rPr>
          <w:snapToGrid w:val="0"/>
          <w:lang w:val="en-CA"/>
        </w:rPr>
        <w:t xml:space="preserve">9. </w:t>
      </w:r>
      <w:r w:rsidRPr="00880E72">
        <w:rPr>
          <w:snapToGrid w:val="0"/>
          <w:lang w:val="en-CA"/>
        </w:rPr>
        <w:t>For each event listed below, select the appropriate category which describes the effect of the event on a statement of cash flows:</w:t>
      </w:r>
      <w:r>
        <w:rPr>
          <w:snapToGrid w:val="0"/>
          <w:lang w:val="en-CA"/>
        </w:rPr>
        <w:t xml:space="preserve"> (4 marks)</w:t>
      </w:r>
    </w:p>
    <w:p w:rsidR="00376DAD" w:rsidRPr="00880E72" w:rsidRDefault="00376DAD" w:rsidP="00376DAD">
      <w:pPr>
        <w:tabs>
          <w:tab w:val="left" w:pos="1080"/>
        </w:tabs>
        <w:spacing w:before="120"/>
        <w:ind w:left="720" w:hanging="720"/>
        <w:rPr>
          <w:snapToGrid w:val="0"/>
          <w:lang w:val="en-CA"/>
        </w:rPr>
      </w:pPr>
      <w:r w:rsidRPr="00880E72">
        <w:rPr>
          <w:snapToGrid w:val="0"/>
          <w:lang w:val="en-CA"/>
        </w:rPr>
        <w:tab/>
        <w:t>a.</w:t>
      </w:r>
      <w:r w:rsidRPr="00880E72">
        <w:rPr>
          <w:snapToGrid w:val="0"/>
          <w:lang w:val="en-CA"/>
        </w:rPr>
        <w:tab/>
        <w:t>Cash provided/used by operating activities.</w:t>
      </w:r>
    </w:p>
    <w:p w:rsidR="00376DAD" w:rsidRPr="00880E72" w:rsidRDefault="00376DAD" w:rsidP="00376DAD">
      <w:pPr>
        <w:tabs>
          <w:tab w:val="left" w:pos="1080"/>
        </w:tabs>
        <w:ind w:left="720" w:hanging="720"/>
        <w:rPr>
          <w:snapToGrid w:val="0"/>
          <w:lang w:val="en-CA"/>
        </w:rPr>
      </w:pPr>
      <w:r w:rsidRPr="00880E72">
        <w:rPr>
          <w:snapToGrid w:val="0"/>
          <w:lang w:val="en-CA"/>
        </w:rPr>
        <w:tab/>
        <w:t>b.</w:t>
      </w:r>
      <w:r w:rsidRPr="00880E72">
        <w:rPr>
          <w:snapToGrid w:val="0"/>
          <w:lang w:val="en-CA"/>
        </w:rPr>
        <w:tab/>
        <w:t>Cash provided/used by investing activities.</w:t>
      </w:r>
    </w:p>
    <w:p w:rsidR="00376DAD" w:rsidRPr="00880E72" w:rsidRDefault="00376DAD" w:rsidP="00376DAD">
      <w:pPr>
        <w:tabs>
          <w:tab w:val="left" w:pos="1080"/>
        </w:tabs>
        <w:ind w:left="720" w:hanging="720"/>
        <w:rPr>
          <w:snapToGrid w:val="0"/>
          <w:lang w:val="en-CA"/>
        </w:rPr>
      </w:pPr>
      <w:r w:rsidRPr="00880E72">
        <w:rPr>
          <w:snapToGrid w:val="0"/>
          <w:lang w:val="en-CA"/>
        </w:rPr>
        <w:tab/>
        <w:t>c.</w:t>
      </w:r>
      <w:r w:rsidRPr="00880E72">
        <w:rPr>
          <w:snapToGrid w:val="0"/>
          <w:lang w:val="en-CA"/>
        </w:rPr>
        <w:tab/>
        <w:t>Cash provided/used by financing activities.</w:t>
      </w:r>
    </w:p>
    <w:p w:rsidR="00376DAD" w:rsidRPr="00880E72" w:rsidRDefault="00376DAD" w:rsidP="00376DAD">
      <w:pPr>
        <w:tabs>
          <w:tab w:val="left" w:pos="1080"/>
        </w:tabs>
        <w:ind w:left="720" w:hanging="720"/>
        <w:rPr>
          <w:snapToGrid w:val="0"/>
          <w:lang w:val="en-CA"/>
        </w:rPr>
      </w:pPr>
      <w:r w:rsidRPr="00880E72">
        <w:rPr>
          <w:snapToGrid w:val="0"/>
          <w:lang w:val="en-CA"/>
        </w:rPr>
        <w:tab/>
        <w:t>d.</w:t>
      </w:r>
      <w:r w:rsidRPr="00880E72">
        <w:rPr>
          <w:snapToGrid w:val="0"/>
          <w:lang w:val="en-CA"/>
        </w:rPr>
        <w:tab/>
        <w:t>Not a cash flow.</w:t>
      </w:r>
    </w:p>
    <w:p w:rsidR="00376DAD" w:rsidRPr="00880E72" w:rsidRDefault="00376DAD" w:rsidP="00376DAD">
      <w:pPr>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1.</w:t>
      </w:r>
      <w:r w:rsidRPr="00880E72">
        <w:rPr>
          <w:snapToGrid w:val="0"/>
          <w:lang w:val="en-CA"/>
        </w:rPr>
        <w:tab/>
        <w:t>Payment on long-term debt</w:t>
      </w:r>
    </w:p>
    <w:p w:rsidR="00376DAD" w:rsidRPr="00880E72" w:rsidRDefault="00376DAD" w:rsidP="00376DAD">
      <w:pPr>
        <w:tabs>
          <w:tab w:val="right" w:leader="underscore" w:pos="540"/>
          <w:tab w:val="decimal" w:pos="810"/>
          <w:tab w:val="left" w:pos="1080"/>
        </w:tabs>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2.</w:t>
      </w:r>
      <w:r w:rsidRPr="00880E72">
        <w:rPr>
          <w:snapToGrid w:val="0"/>
          <w:lang w:val="en-CA"/>
        </w:rPr>
        <w:tab/>
        <w:t>Issuance of bonds at a premium</w:t>
      </w:r>
    </w:p>
    <w:p w:rsidR="00376DAD" w:rsidRPr="00880E72" w:rsidRDefault="00376DAD" w:rsidP="00376DAD">
      <w:pPr>
        <w:tabs>
          <w:tab w:val="right" w:leader="underscore" w:pos="540"/>
          <w:tab w:val="decimal" w:pos="810"/>
          <w:tab w:val="left" w:pos="1080"/>
        </w:tabs>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3.</w:t>
      </w:r>
      <w:r w:rsidRPr="00880E72">
        <w:rPr>
          <w:snapToGrid w:val="0"/>
          <w:lang w:val="en-CA"/>
        </w:rPr>
        <w:tab/>
        <w:t>Collection of accounts receivable</w:t>
      </w:r>
    </w:p>
    <w:p w:rsidR="00376DAD" w:rsidRPr="00880E72" w:rsidRDefault="00376DAD" w:rsidP="00376DAD">
      <w:pPr>
        <w:tabs>
          <w:tab w:val="right" w:leader="underscore" w:pos="540"/>
          <w:tab w:val="decimal" w:pos="810"/>
          <w:tab w:val="left" w:pos="1080"/>
        </w:tabs>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4.</w:t>
      </w:r>
      <w:r w:rsidRPr="00880E72">
        <w:rPr>
          <w:snapToGrid w:val="0"/>
          <w:lang w:val="en-CA"/>
        </w:rPr>
        <w:tab/>
        <w:t>Cash dividends declared</w:t>
      </w:r>
    </w:p>
    <w:p w:rsidR="00376DAD" w:rsidRPr="00880E72" w:rsidRDefault="00376DAD" w:rsidP="00376DAD">
      <w:pPr>
        <w:tabs>
          <w:tab w:val="right" w:leader="underscore" w:pos="540"/>
          <w:tab w:val="decimal" w:pos="810"/>
          <w:tab w:val="left" w:pos="1080"/>
        </w:tabs>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5.</w:t>
      </w:r>
      <w:r w:rsidRPr="00880E72">
        <w:rPr>
          <w:snapToGrid w:val="0"/>
          <w:lang w:val="en-CA"/>
        </w:rPr>
        <w:tab/>
        <w:t>Issuance of shares to acquire land</w:t>
      </w:r>
    </w:p>
    <w:p w:rsidR="00376DAD" w:rsidRPr="00880E72" w:rsidRDefault="00376DAD" w:rsidP="00376DAD">
      <w:pPr>
        <w:tabs>
          <w:tab w:val="right" w:leader="underscore" w:pos="540"/>
          <w:tab w:val="decimal" w:pos="810"/>
          <w:tab w:val="left" w:pos="1080"/>
        </w:tabs>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6.</w:t>
      </w:r>
      <w:r w:rsidRPr="00880E72">
        <w:rPr>
          <w:snapToGrid w:val="0"/>
          <w:lang w:val="en-CA"/>
        </w:rPr>
        <w:tab/>
      </w:r>
      <w:smartTag w:uri="urn:schemas-microsoft-com:office:smarttags" w:element="place">
        <w:smartTag w:uri="urn:schemas-microsoft-com:office:smarttags" w:element="City">
          <w:r w:rsidRPr="00880E72">
            <w:rPr>
              <w:snapToGrid w:val="0"/>
              <w:lang w:val="en-CA"/>
            </w:rPr>
            <w:t>Sale</w:t>
          </w:r>
        </w:smartTag>
      </w:smartTag>
      <w:r w:rsidRPr="00880E72">
        <w:rPr>
          <w:snapToGrid w:val="0"/>
          <w:lang w:val="en-CA"/>
        </w:rPr>
        <w:t xml:space="preserve"> of marketable securities (long-term)</w:t>
      </w:r>
    </w:p>
    <w:p w:rsidR="00376DAD" w:rsidRPr="00880E72" w:rsidRDefault="00376DAD" w:rsidP="00376DAD">
      <w:pPr>
        <w:tabs>
          <w:tab w:val="right" w:leader="underscore" w:pos="540"/>
          <w:tab w:val="decimal" w:pos="810"/>
          <w:tab w:val="left" w:pos="1080"/>
        </w:tabs>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7.</w:t>
      </w:r>
      <w:r w:rsidRPr="00880E72">
        <w:rPr>
          <w:snapToGrid w:val="0"/>
          <w:lang w:val="en-CA"/>
        </w:rPr>
        <w:tab/>
        <w:t>Payment of employees' wages</w:t>
      </w:r>
    </w:p>
    <w:p w:rsidR="00376DAD" w:rsidRPr="00880E72" w:rsidRDefault="00376DAD" w:rsidP="00376DAD">
      <w:pPr>
        <w:tabs>
          <w:tab w:val="right" w:leader="underscore" w:pos="540"/>
          <w:tab w:val="decimal" w:pos="810"/>
          <w:tab w:val="left" w:pos="1080"/>
        </w:tabs>
        <w:rPr>
          <w:snapToGrid w:val="0"/>
          <w:lang w:val="en-CA"/>
        </w:rPr>
      </w:pPr>
    </w:p>
    <w:p w:rsidR="00376DAD" w:rsidRPr="00880E72" w:rsidRDefault="00376DAD" w:rsidP="00376DAD">
      <w:pPr>
        <w:tabs>
          <w:tab w:val="right" w:leader="underscore" w:pos="540"/>
          <w:tab w:val="decimal" w:pos="810"/>
          <w:tab w:val="left" w:pos="1080"/>
        </w:tabs>
        <w:rPr>
          <w:snapToGrid w:val="0"/>
          <w:lang w:val="en-CA"/>
        </w:rPr>
      </w:pPr>
      <w:r w:rsidRPr="00880E72">
        <w:rPr>
          <w:snapToGrid w:val="0"/>
          <w:lang w:val="en-CA"/>
        </w:rPr>
        <w:tab/>
      </w:r>
      <w:r w:rsidRPr="00880E72">
        <w:rPr>
          <w:snapToGrid w:val="0"/>
          <w:lang w:val="en-CA"/>
        </w:rPr>
        <w:tab/>
        <w:t>8.</w:t>
      </w:r>
      <w:r w:rsidRPr="00880E72">
        <w:rPr>
          <w:snapToGrid w:val="0"/>
          <w:lang w:val="en-CA"/>
        </w:rPr>
        <w:tab/>
        <w:t>Issuance of common shares for cash</w:t>
      </w:r>
    </w:p>
    <w:p w:rsidR="00376DAD" w:rsidRPr="00880E72" w:rsidRDefault="00376DAD" w:rsidP="00376DAD">
      <w:pPr>
        <w:tabs>
          <w:tab w:val="right" w:leader="underscore" w:pos="540"/>
          <w:tab w:val="decimal" w:pos="810"/>
          <w:tab w:val="left" w:pos="1080"/>
        </w:tabs>
        <w:rPr>
          <w:snapToGrid w:val="0"/>
          <w:lang w:val="en-CA"/>
        </w:rPr>
      </w:pPr>
    </w:p>
    <w:p w:rsidR="00376DAD" w:rsidRPr="00376DAD" w:rsidRDefault="00376DAD" w:rsidP="00376DAD">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rPr>
      </w:pPr>
    </w:p>
    <w:p w:rsidR="005339C0" w:rsidRDefault="005339C0"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p>
    <w:p w:rsidR="00D626D6" w:rsidRPr="0068437B" w:rsidRDefault="00D626D6"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r w:rsidRPr="0068437B">
        <w:rPr>
          <w:rFonts w:cs="Times New Roman"/>
          <w:b/>
          <w:u w:val="single"/>
        </w:rPr>
        <w:t xml:space="preserve">Question 3 – </w:t>
      </w:r>
      <w:r w:rsidR="000E1244" w:rsidRPr="0068437B">
        <w:rPr>
          <w:rFonts w:cs="Times New Roman"/>
          <w:b/>
          <w:u w:val="single"/>
        </w:rPr>
        <w:t>Circle the best answer</w:t>
      </w:r>
      <w:r w:rsidRPr="0068437B">
        <w:rPr>
          <w:rFonts w:cs="Times New Roman"/>
          <w:b/>
          <w:u w:val="single"/>
        </w:rPr>
        <w:t xml:space="preserve"> </w:t>
      </w:r>
      <w:r w:rsidR="00FD2DFA">
        <w:rPr>
          <w:rFonts w:cs="Times New Roman"/>
          <w:b/>
          <w:u w:val="single"/>
        </w:rPr>
        <w:t>(18</w:t>
      </w:r>
      <w:r w:rsidRPr="0068437B">
        <w:rPr>
          <w:rFonts w:cs="Times New Roman"/>
          <w:b/>
          <w:u w:val="single"/>
        </w:rPr>
        <w:t xml:space="preserve"> marks)</w:t>
      </w:r>
    </w:p>
    <w:tbl>
      <w:tblPr>
        <w:tblpPr w:leftFromText="180" w:rightFromText="180" w:vertAnchor="text" w:horzAnchor="margin" w:tblpY="1441"/>
        <w:tblOverlap w:val="never"/>
        <w:tblW w:w="5667" w:type="dxa"/>
        <w:tblCellSpacing w:w="15" w:type="dxa"/>
        <w:tblBorders>
          <w:top w:val="dotted" w:sz="6" w:space="0" w:color="CCCCCC"/>
          <w:left w:val="dotted" w:sz="6" w:space="0" w:color="CCCCCC"/>
          <w:bottom w:val="dotted" w:sz="6" w:space="0" w:color="CCCCCC"/>
          <w:right w:val="dotted" w:sz="6" w:space="0" w:color="CCCCCC"/>
        </w:tblBorders>
        <w:tblCellMar>
          <w:left w:w="0" w:type="dxa"/>
          <w:right w:w="0" w:type="dxa"/>
        </w:tblCellMar>
        <w:tblLook w:val="04A0" w:firstRow="1" w:lastRow="0" w:firstColumn="1" w:lastColumn="0" w:noHBand="0" w:noVBand="1"/>
      </w:tblPr>
      <w:tblGrid>
        <w:gridCol w:w="3534"/>
        <w:gridCol w:w="1022"/>
        <w:gridCol w:w="1111"/>
      </w:tblGrid>
      <w:tr w:rsidR="0068437B" w:rsidRPr="0068437B" w:rsidTr="00EF2715">
        <w:trPr>
          <w:tblCellSpacing w:w="15" w:type="dxa"/>
        </w:trPr>
        <w:tc>
          <w:tcPr>
            <w:tcW w:w="3489"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0E1244" w:rsidRPr="0068437B" w:rsidRDefault="000E1244" w:rsidP="00EF2715">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An adjusting entry to record interest expense incurred by a company but not yet included in its accounting records is categorized as a(n)</w:t>
            </w:r>
          </w:p>
        </w:tc>
        <w:tc>
          <w:tcPr>
            <w:tcW w:w="992"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0E1244" w:rsidRPr="000E1244" w:rsidRDefault="00C37100" w:rsidP="00EF2715">
            <w:pPr>
              <w:jc w:val="center"/>
              <w:rPr>
                <w:rFonts w:ascii="Verdana" w:eastAsia="Times New Roman" w:hAnsi="Verdana" w:cs="Arial"/>
                <w:b/>
                <w:bCs/>
                <w:sz w:val="18"/>
                <w:szCs w:val="18"/>
                <w:lang w:val="en-CA" w:eastAsia="en-CA"/>
              </w:rPr>
            </w:pPr>
            <w:hyperlink r:id="rId21" w:history="1">
              <w:r w:rsidR="000E1244" w:rsidRPr="0068437B">
                <w:rPr>
                  <w:rFonts w:ascii="Verdana" w:eastAsia="Times New Roman" w:hAnsi="Verdana" w:cs="Arial"/>
                  <w:b/>
                  <w:bCs/>
                  <w:sz w:val="18"/>
                  <w:szCs w:val="18"/>
                  <w:u w:val="single"/>
                  <w:lang w:val="en-CA" w:eastAsia="en-CA"/>
                </w:rPr>
                <w:t>Accrual</w:t>
              </w:r>
            </w:hyperlink>
          </w:p>
        </w:tc>
        <w:tc>
          <w:tcPr>
            <w:tcW w:w="1066"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0E1244" w:rsidRPr="000E1244" w:rsidRDefault="00C37100" w:rsidP="00EF2715">
            <w:pPr>
              <w:jc w:val="center"/>
              <w:rPr>
                <w:rFonts w:ascii="Verdana" w:eastAsia="Times New Roman" w:hAnsi="Verdana" w:cs="Arial"/>
                <w:b/>
                <w:bCs/>
                <w:sz w:val="18"/>
                <w:szCs w:val="18"/>
                <w:lang w:val="en-CA" w:eastAsia="en-CA"/>
              </w:rPr>
            </w:pPr>
            <w:hyperlink r:id="rId22" w:history="1">
              <w:r w:rsidR="000E1244" w:rsidRPr="0068437B">
                <w:rPr>
                  <w:rFonts w:ascii="Verdana" w:eastAsia="Times New Roman" w:hAnsi="Verdana" w:cs="Arial"/>
                  <w:b/>
                  <w:bCs/>
                  <w:sz w:val="18"/>
                  <w:szCs w:val="18"/>
                  <w:u w:val="single"/>
                  <w:lang w:val="en-CA" w:eastAsia="en-CA"/>
                </w:rPr>
                <w:t>Deferral</w:t>
              </w:r>
            </w:hyperlink>
          </w:p>
        </w:tc>
      </w:tr>
      <w:tr w:rsidR="0068437B" w:rsidRPr="0068437B" w:rsidTr="00EF2715">
        <w:trPr>
          <w:tblCellSpacing w:w="15" w:type="dxa"/>
        </w:trPr>
        <w:tc>
          <w:tcPr>
            <w:tcW w:w="3489"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0E1244" w:rsidRPr="0068437B" w:rsidRDefault="000E1244" w:rsidP="00EF2715">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An adjusting entry to adjust the amounts already recorded in the asset account Supplies and in the income statement account Supplies Expense is categorized as a(n)</w:t>
            </w:r>
          </w:p>
        </w:tc>
        <w:tc>
          <w:tcPr>
            <w:tcW w:w="992"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0E1244" w:rsidRPr="000E1244" w:rsidRDefault="00C37100" w:rsidP="00EF2715">
            <w:pPr>
              <w:jc w:val="center"/>
              <w:rPr>
                <w:rFonts w:ascii="Verdana" w:eastAsia="Times New Roman" w:hAnsi="Verdana" w:cs="Arial"/>
                <w:b/>
                <w:bCs/>
                <w:sz w:val="18"/>
                <w:szCs w:val="18"/>
                <w:lang w:val="en-CA" w:eastAsia="en-CA"/>
              </w:rPr>
            </w:pPr>
            <w:hyperlink r:id="rId23" w:history="1">
              <w:r w:rsidR="000E1244" w:rsidRPr="0068437B">
                <w:rPr>
                  <w:rFonts w:ascii="Verdana" w:eastAsia="Times New Roman" w:hAnsi="Verdana" w:cs="Arial"/>
                  <w:b/>
                  <w:bCs/>
                  <w:sz w:val="18"/>
                  <w:szCs w:val="18"/>
                  <w:u w:val="single"/>
                  <w:lang w:val="en-CA" w:eastAsia="en-CA"/>
                </w:rPr>
                <w:t>Accrual</w:t>
              </w:r>
            </w:hyperlink>
          </w:p>
        </w:tc>
        <w:tc>
          <w:tcPr>
            <w:tcW w:w="1066"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0E1244" w:rsidRPr="000E1244" w:rsidRDefault="00C37100" w:rsidP="00EF2715">
            <w:pPr>
              <w:jc w:val="center"/>
              <w:rPr>
                <w:rFonts w:ascii="Verdana" w:eastAsia="Times New Roman" w:hAnsi="Verdana" w:cs="Arial"/>
                <w:b/>
                <w:bCs/>
                <w:sz w:val="18"/>
                <w:szCs w:val="18"/>
                <w:lang w:val="en-CA" w:eastAsia="en-CA"/>
              </w:rPr>
            </w:pPr>
            <w:hyperlink r:id="rId24" w:history="1">
              <w:r w:rsidR="000E1244" w:rsidRPr="0068437B">
                <w:rPr>
                  <w:rFonts w:ascii="Verdana" w:eastAsia="Times New Roman" w:hAnsi="Verdana" w:cs="Arial"/>
                  <w:b/>
                  <w:bCs/>
                  <w:sz w:val="18"/>
                  <w:szCs w:val="18"/>
                  <w:u w:val="single"/>
                  <w:lang w:val="en-CA" w:eastAsia="en-CA"/>
                </w:rPr>
                <w:t>Deferral</w:t>
              </w:r>
            </w:hyperlink>
          </w:p>
        </w:tc>
      </w:tr>
      <w:tr w:rsidR="0068437B" w:rsidRPr="0068437B" w:rsidTr="00EF2715">
        <w:trPr>
          <w:tblCellSpacing w:w="15" w:type="dxa"/>
        </w:trPr>
        <w:tc>
          <w:tcPr>
            <w:tcW w:w="3489"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0E1244" w:rsidRPr="0068437B" w:rsidRDefault="000E1244" w:rsidP="00EF2715">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A law firm has received $10,000 for services to be performed in the future. In which category would you put the entry to adjust the accounts involved (Service Revenues and Unearned Revenues)?</w:t>
            </w:r>
          </w:p>
        </w:tc>
        <w:tc>
          <w:tcPr>
            <w:tcW w:w="992"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0E1244" w:rsidRPr="000E1244" w:rsidRDefault="00C37100" w:rsidP="00EF2715">
            <w:pPr>
              <w:jc w:val="center"/>
              <w:rPr>
                <w:rFonts w:ascii="Verdana" w:eastAsia="Times New Roman" w:hAnsi="Verdana" w:cs="Arial"/>
                <w:b/>
                <w:bCs/>
                <w:sz w:val="18"/>
                <w:szCs w:val="18"/>
                <w:lang w:val="en-CA" w:eastAsia="en-CA"/>
              </w:rPr>
            </w:pPr>
            <w:hyperlink r:id="rId25" w:history="1">
              <w:r w:rsidR="000E1244" w:rsidRPr="0068437B">
                <w:rPr>
                  <w:rFonts w:ascii="Verdana" w:eastAsia="Times New Roman" w:hAnsi="Verdana" w:cs="Arial"/>
                  <w:b/>
                  <w:bCs/>
                  <w:sz w:val="18"/>
                  <w:szCs w:val="18"/>
                  <w:u w:val="single"/>
                  <w:lang w:val="en-CA" w:eastAsia="en-CA"/>
                </w:rPr>
                <w:t>Accrual</w:t>
              </w:r>
            </w:hyperlink>
          </w:p>
        </w:tc>
        <w:tc>
          <w:tcPr>
            <w:tcW w:w="1066"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0E1244" w:rsidRPr="000E1244" w:rsidRDefault="00C37100" w:rsidP="00EF2715">
            <w:pPr>
              <w:jc w:val="center"/>
              <w:rPr>
                <w:rFonts w:ascii="Verdana" w:eastAsia="Times New Roman" w:hAnsi="Verdana" w:cs="Arial"/>
                <w:b/>
                <w:bCs/>
                <w:sz w:val="18"/>
                <w:szCs w:val="18"/>
                <w:lang w:val="en-CA" w:eastAsia="en-CA"/>
              </w:rPr>
            </w:pPr>
            <w:hyperlink r:id="rId26" w:history="1">
              <w:r w:rsidR="000E1244" w:rsidRPr="0068437B">
                <w:rPr>
                  <w:rFonts w:ascii="Verdana" w:eastAsia="Times New Roman" w:hAnsi="Verdana" w:cs="Arial"/>
                  <w:b/>
                  <w:bCs/>
                  <w:sz w:val="18"/>
                  <w:szCs w:val="18"/>
                  <w:u w:val="single"/>
                  <w:lang w:val="en-CA" w:eastAsia="en-CA"/>
                </w:rPr>
                <w:t>Deferral</w:t>
              </w:r>
            </w:hyperlink>
          </w:p>
        </w:tc>
      </w:tr>
    </w:tbl>
    <w:p w:rsidR="00EF2715" w:rsidRDefault="00EF2715">
      <w:r>
        <w:br w:type="page"/>
      </w:r>
    </w:p>
    <w:tbl>
      <w:tblPr>
        <w:tblpPr w:leftFromText="180" w:rightFromText="180" w:vertAnchor="text" w:horzAnchor="margin" w:tblpY="1"/>
        <w:tblW w:w="5679" w:type="dxa"/>
        <w:tblCellSpacing w:w="15" w:type="dxa"/>
        <w:tblBorders>
          <w:top w:val="dotted" w:sz="6" w:space="0" w:color="CCCCCC"/>
          <w:left w:val="dotted" w:sz="6" w:space="0" w:color="CCCCCC"/>
          <w:bottom w:val="dotted" w:sz="6" w:space="0" w:color="CCCCCC"/>
          <w:right w:val="dotted" w:sz="6" w:space="0" w:color="CCCCCC"/>
        </w:tblBorders>
        <w:tblCellMar>
          <w:left w:w="0" w:type="dxa"/>
          <w:right w:w="0" w:type="dxa"/>
        </w:tblCellMar>
        <w:tblLook w:val="04A0" w:firstRow="1" w:lastRow="0" w:firstColumn="1" w:lastColumn="0" w:noHBand="0" w:noVBand="1"/>
      </w:tblPr>
      <w:tblGrid>
        <w:gridCol w:w="3535"/>
        <w:gridCol w:w="1010"/>
        <w:gridCol w:w="1134"/>
      </w:tblGrid>
      <w:tr w:rsidR="00FD2DFA" w:rsidRPr="0068437B" w:rsidTr="00FD2DFA">
        <w:trPr>
          <w:tblCellSpacing w:w="15" w:type="dxa"/>
        </w:trPr>
        <w:tc>
          <w:tcPr>
            <w:tcW w:w="3490"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68437B" w:rsidRDefault="00FD2DFA" w:rsidP="00FD2DFA">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The amount reported on the balance sheet for Property, Plant and Equipment is the company's estimate of the fair market value as of the balance sheet date.</w:t>
            </w:r>
          </w:p>
        </w:tc>
        <w:tc>
          <w:tcPr>
            <w:tcW w:w="980"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27" w:history="1">
              <w:r w:rsidR="00FD2DFA" w:rsidRPr="0068437B">
                <w:rPr>
                  <w:rFonts w:ascii="Verdana" w:eastAsia="Times New Roman" w:hAnsi="Verdana" w:cs="Arial"/>
                  <w:b/>
                  <w:bCs/>
                  <w:sz w:val="18"/>
                  <w:szCs w:val="18"/>
                  <w:u w:val="single"/>
                  <w:lang w:val="en-CA" w:eastAsia="en-CA"/>
                </w:rPr>
                <w:t>True</w:t>
              </w:r>
            </w:hyperlink>
          </w:p>
        </w:tc>
        <w:tc>
          <w:tcPr>
            <w:tcW w:w="1089"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28"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FD2DFA">
        <w:trPr>
          <w:tblCellSpacing w:w="15" w:type="dxa"/>
        </w:trPr>
        <w:tc>
          <w:tcPr>
            <w:tcW w:w="3490"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68437B" w:rsidRDefault="00FD2DFA" w:rsidP="00FD2DFA">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The total amount reported for stockholders' equity is the approximate fair value of the corporation as of the balance sheet date.</w:t>
            </w:r>
          </w:p>
        </w:tc>
        <w:tc>
          <w:tcPr>
            <w:tcW w:w="980"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29" w:history="1">
              <w:r w:rsidR="00FD2DFA" w:rsidRPr="0068437B">
                <w:rPr>
                  <w:rFonts w:ascii="Verdana" w:eastAsia="Times New Roman" w:hAnsi="Verdana" w:cs="Arial"/>
                  <w:b/>
                  <w:bCs/>
                  <w:sz w:val="18"/>
                  <w:szCs w:val="18"/>
                  <w:u w:val="single"/>
                  <w:lang w:val="en-CA" w:eastAsia="en-CA"/>
                </w:rPr>
                <w:t>True</w:t>
              </w:r>
            </w:hyperlink>
          </w:p>
        </w:tc>
        <w:tc>
          <w:tcPr>
            <w:tcW w:w="1089"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30"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FD2DFA">
        <w:trPr>
          <w:tblCellSpacing w:w="15" w:type="dxa"/>
        </w:trPr>
        <w:tc>
          <w:tcPr>
            <w:tcW w:w="3490"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68437B" w:rsidRDefault="00FD2DFA" w:rsidP="00FD2DFA">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The book value of a corporation is the total amount of stockholders' equity reported on the balance sheet.</w:t>
            </w:r>
          </w:p>
        </w:tc>
        <w:tc>
          <w:tcPr>
            <w:tcW w:w="980"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31" w:history="1">
              <w:r w:rsidR="00FD2DFA" w:rsidRPr="0068437B">
                <w:rPr>
                  <w:rFonts w:ascii="Verdana" w:eastAsia="Times New Roman" w:hAnsi="Verdana" w:cs="Arial"/>
                  <w:b/>
                  <w:bCs/>
                  <w:sz w:val="18"/>
                  <w:szCs w:val="18"/>
                  <w:u w:val="single"/>
                  <w:lang w:val="en-CA" w:eastAsia="en-CA"/>
                </w:rPr>
                <w:t>True</w:t>
              </w:r>
            </w:hyperlink>
          </w:p>
        </w:tc>
        <w:tc>
          <w:tcPr>
            <w:tcW w:w="1089"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32"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FD2DFA">
        <w:trPr>
          <w:tblCellSpacing w:w="15" w:type="dxa"/>
        </w:trPr>
        <w:tc>
          <w:tcPr>
            <w:tcW w:w="3490"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68437B" w:rsidRDefault="00FD2DFA" w:rsidP="00FD2DFA">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The third line of the balance sheet at the end of the year should begin with "For the Year Ended".</w:t>
            </w:r>
          </w:p>
        </w:tc>
        <w:tc>
          <w:tcPr>
            <w:tcW w:w="980"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33" w:history="1">
              <w:r w:rsidR="00FD2DFA" w:rsidRPr="0068437B">
                <w:rPr>
                  <w:rFonts w:ascii="Verdana" w:eastAsia="Times New Roman" w:hAnsi="Verdana" w:cs="Arial"/>
                  <w:b/>
                  <w:bCs/>
                  <w:sz w:val="18"/>
                  <w:szCs w:val="18"/>
                  <w:u w:val="single"/>
                  <w:lang w:val="en-CA" w:eastAsia="en-CA"/>
                </w:rPr>
                <w:t>True</w:t>
              </w:r>
            </w:hyperlink>
          </w:p>
        </w:tc>
        <w:tc>
          <w:tcPr>
            <w:tcW w:w="1089"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3F2DE0" w:rsidRDefault="00C37100" w:rsidP="00FD2DFA">
            <w:pPr>
              <w:jc w:val="center"/>
              <w:rPr>
                <w:rFonts w:ascii="Verdana" w:eastAsia="Times New Roman" w:hAnsi="Verdana" w:cs="Arial"/>
                <w:b/>
                <w:bCs/>
                <w:sz w:val="18"/>
                <w:szCs w:val="18"/>
                <w:lang w:val="en-CA" w:eastAsia="en-CA"/>
              </w:rPr>
            </w:pPr>
            <w:hyperlink r:id="rId34" w:history="1">
              <w:r w:rsidR="00FD2DFA" w:rsidRPr="0068437B">
                <w:rPr>
                  <w:rFonts w:ascii="Verdana" w:eastAsia="Times New Roman" w:hAnsi="Verdana" w:cs="Arial"/>
                  <w:b/>
                  <w:bCs/>
                  <w:sz w:val="18"/>
                  <w:szCs w:val="18"/>
                  <w:u w:val="single"/>
                  <w:lang w:val="en-CA" w:eastAsia="en-CA"/>
                </w:rPr>
                <w:t>False</w:t>
              </w:r>
            </w:hyperlink>
          </w:p>
        </w:tc>
      </w:tr>
    </w:tbl>
    <w:p w:rsidR="00D626D6" w:rsidRPr="0068437B" w:rsidRDefault="00D626D6" w:rsidP="00DB703C">
      <w:pPr>
        <w:tabs>
          <w:tab w:val="left" w:pos="0"/>
          <w:tab w:val="left" w:pos="1296"/>
          <w:tab w:val="right" w:pos="7776"/>
          <w:tab w:val="right" w:pos="9936"/>
        </w:tabs>
        <w:spacing w:line="360" w:lineRule="auto"/>
        <w:rPr>
          <w:rFonts w:cs="Times New Roman"/>
        </w:rPr>
      </w:pPr>
    </w:p>
    <w:p w:rsidR="00721D53" w:rsidRDefault="00721D53"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p>
    <w:p w:rsidR="002573FF" w:rsidRDefault="002573FF">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EF2715" w:rsidRDefault="00EF2715">
      <w:pPr>
        <w:spacing w:after="200" w:line="276" w:lineRule="auto"/>
        <w:rPr>
          <w:rFonts w:cs="Times New Roman"/>
          <w:b/>
          <w:u w:val="single"/>
        </w:rPr>
      </w:pPr>
    </w:p>
    <w:p w:rsidR="00721D53" w:rsidRPr="0068437B" w:rsidRDefault="00721D53" w:rsidP="00DB703C">
      <w:pPr>
        <w:tabs>
          <w:tab w:val="left" w:pos="0"/>
          <w:tab w:val="left" w:pos="1296"/>
          <w:tab w:val="right" w:pos="7776"/>
          <w:tab w:val="right" w:pos="9936"/>
        </w:tabs>
        <w:spacing w:line="360" w:lineRule="auto"/>
        <w:rPr>
          <w:rFonts w:cs="Times New Roman"/>
        </w:rPr>
      </w:pPr>
    </w:p>
    <w:tbl>
      <w:tblPr>
        <w:tblpPr w:leftFromText="180" w:rightFromText="180" w:vertAnchor="text" w:horzAnchor="margin" w:tblpY="-55"/>
        <w:tblW w:w="8655" w:type="dxa"/>
        <w:tblCellSpacing w:w="15" w:type="dxa"/>
        <w:tblBorders>
          <w:top w:val="dotted" w:sz="6" w:space="0" w:color="CCCCCC"/>
          <w:left w:val="dotted" w:sz="6" w:space="0" w:color="CCCCCC"/>
          <w:bottom w:val="dotted" w:sz="6" w:space="0" w:color="CCCCCC"/>
          <w:right w:val="dotted" w:sz="6" w:space="0" w:color="CCCCCC"/>
        </w:tblBorders>
        <w:shd w:val="clear" w:color="auto" w:fill="FFFFFF"/>
        <w:tblCellMar>
          <w:left w:w="0" w:type="dxa"/>
          <w:right w:w="0" w:type="dxa"/>
        </w:tblCellMar>
        <w:tblLook w:val="04A0" w:firstRow="1" w:lastRow="0" w:firstColumn="1" w:lastColumn="0" w:noHBand="0" w:noVBand="1"/>
      </w:tblPr>
      <w:tblGrid>
        <w:gridCol w:w="6631"/>
        <w:gridCol w:w="1128"/>
        <w:gridCol w:w="896"/>
      </w:tblGrid>
      <w:tr w:rsidR="00FD2DFA" w:rsidRPr="0068437B" w:rsidTr="000E3FDB">
        <w:trPr>
          <w:tblCellSpacing w:w="15" w:type="dxa"/>
        </w:trPr>
        <w:tc>
          <w:tcPr>
            <w:tcW w:w="658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FD2DFA" w:rsidP="00FD2DFA">
            <w:pPr>
              <w:pStyle w:val="ListParagraph"/>
              <w:numPr>
                <w:ilvl w:val="0"/>
                <w:numId w:val="4"/>
              </w:numPr>
              <w:tabs>
                <w:tab w:val="left" w:pos="6481"/>
              </w:tabs>
              <w:rPr>
                <w:rFonts w:ascii="Verdana" w:eastAsia="Times New Roman" w:hAnsi="Verdana" w:cs="Arial"/>
                <w:sz w:val="18"/>
                <w:szCs w:val="18"/>
                <w:lang w:val="en-CA" w:eastAsia="en-CA"/>
              </w:rPr>
            </w:pPr>
            <w:r w:rsidRPr="00BC2174">
              <w:rPr>
                <w:rFonts w:ascii="Verdana" w:eastAsia="Times New Roman" w:hAnsi="Verdana" w:cs="Arial"/>
                <w:sz w:val="18"/>
                <w:szCs w:val="18"/>
                <w:lang w:val="en-CA" w:eastAsia="en-CA"/>
              </w:rPr>
              <w:t xml:space="preserve">If a company continues to use equipment past the useful life that was assumed in determining the depreciation, there will be </w:t>
            </w:r>
            <w:r w:rsidRPr="00BC2174">
              <w:rPr>
                <w:rFonts w:ascii="Verdana" w:eastAsia="Times New Roman" w:hAnsi="Verdana" w:cs="Arial"/>
                <w:b/>
                <w:bCs/>
                <w:sz w:val="18"/>
                <w:szCs w:val="18"/>
                <w:lang w:val="en-CA" w:eastAsia="en-CA"/>
              </w:rPr>
              <w:t>no</w:t>
            </w:r>
            <w:r w:rsidRPr="00BC2174">
              <w:rPr>
                <w:rFonts w:ascii="Verdana" w:eastAsia="Times New Roman" w:hAnsi="Verdana" w:cs="Arial"/>
                <w:sz w:val="18"/>
                <w:szCs w:val="18"/>
                <w:lang w:val="en-CA" w:eastAsia="en-CA"/>
              </w:rPr>
              <w:t> Depreciation Expense in those additional years.</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35" w:history="1">
              <w:r w:rsidR="00FD2DFA" w:rsidRPr="0068437B">
                <w:rPr>
                  <w:rFonts w:ascii="Verdana" w:eastAsia="Times New Roman" w:hAnsi="Verdana" w:cs="Arial"/>
                  <w:b/>
                  <w:bCs/>
                  <w:sz w:val="18"/>
                  <w:szCs w:val="18"/>
                  <w:u w:val="single"/>
                  <w:lang w:val="en-CA" w:eastAsia="en-CA"/>
                </w:rPr>
                <w:t>True</w:t>
              </w:r>
            </w:hyperlink>
          </w:p>
        </w:tc>
        <w:tc>
          <w:tcPr>
            <w:tcW w:w="85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36"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0E3FDB">
        <w:trPr>
          <w:tblCellSpacing w:w="15" w:type="dxa"/>
        </w:trPr>
        <w:tc>
          <w:tcPr>
            <w:tcW w:w="658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FD2DFA" w:rsidP="00FD2DFA">
            <w:pPr>
              <w:pStyle w:val="ListParagraph"/>
              <w:numPr>
                <w:ilvl w:val="0"/>
                <w:numId w:val="4"/>
              </w:numPr>
              <w:tabs>
                <w:tab w:val="left" w:pos="6481"/>
              </w:tabs>
              <w:rPr>
                <w:rFonts w:ascii="Verdana" w:eastAsia="Times New Roman" w:hAnsi="Verdana" w:cs="Arial"/>
                <w:sz w:val="18"/>
                <w:szCs w:val="18"/>
                <w:lang w:val="en-CA" w:eastAsia="en-CA"/>
              </w:rPr>
            </w:pPr>
            <w:r w:rsidRPr="00BC2174">
              <w:rPr>
                <w:rFonts w:ascii="Verdana" w:eastAsia="Times New Roman" w:hAnsi="Verdana" w:cs="Arial"/>
                <w:sz w:val="18"/>
                <w:szCs w:val="18"/>
                <w:lang w:val="en-CA" w:eastAsia="en-CA"/>
              </w:rPr>
              <w:t>Both </w:t>
            </w:r>
            <w:hyperlink r:id="rId37" w:history="1">
              <w:r w:rsidRPr="00BC2174">
                <w:rPr>
                  <w:rStyle w:val="Hyperlink"/>
                  <w:rFonts w:ascii="Verdana" w:eastAsia="Times New Roman" w:hAnsi="Verdana" w:cs="Arial"/>
                  <w:color w:val="auto"/>
                  <w:sz w:val="18"/>
                  <w:szCs w:val="18"/>
                  <w:lang w:val="en-CA" w:eastAsia="en-CA"/>
                </w:rPr>
                <w:t>Land</w:t>
              </w:r>
            </w:hyperlink>
            <w:r w:rsidRPr="00BC2174">
              <w:rPr>
                <w:rFonts w:ascii="Verdana" w:eastAsia="Times New Roman" w:hAnsi="Verdana" w:cs="Arial"/>
                <w:sz w:val="18"/>
                <w:szCs w:val="18"/>
                <w:lang w:val="en-CA" w:eastAsia="en-CA"/>
              </w:rPr>
              <w:t> and </w:t>
            </w:r>
            <w:hyperlink r:id="rId38" w:history="1">
              <w:r w:rsidRPr="00BC2174">
                <w:rPr>
                  <w:rStyle w:val="Hyperlink"/>
                  <w:rFonts w:ascii="Verdana" w:eastAsia="Times New Roman" w:hAnsi="Verdana" w:cs="Arial"/>
                  <w:color w:val="auto"/>
                  <w:sz w:val="18"/>
                  <w:szCs w:val="18"/>
                  <w:lang w:val="en-CA" w:eastAsia="en-CA"/>
                </w:rPr>
                <w:t>Land Improvements</w:t>
              </w:r>
            </w:hyperlink>
            <w:r w:rsidRPr="00BC2174">
              <w:rPr>
                <w:rFonts w:ascii="Verdana" w:eastAsia="Times New Roman" w:hAnsi="Verdana" w:cs="Arial"/>
                <w:sz w:val="18"/>
                <w:szCs w:val="18"/>
                <w:lang w:val="en-CA" w:eastAsia="en-CA"/>
              </w:rPr>
              <w:t> will generally be depreciated.</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39" w:history="1">
              <w:r w:rsidR="00FD2DFA" w:rsidRPr="0068437B">
                <w:rPr>
                  <w:rStyle w:val="Hyperlink"/>
                  <w:rFonts w:ascii="Verdana" w:eastAsia="Times New Roman" w:hAnsi="Verdana" w:cs="Arial"/>
                  <w:b/>
                  <w:bCs/>
                  <w:color w:val="auto"/>
                  <w:sz w:val="18"/>
                  <w:szCs w:val="18"/>
                  <w:lang w:val="en-CA" w:eastAsia="en-CA"/>
                </w:rPr>
                <w:t>True</w:t>
              </w:r>
            </w:hyperlink>
          </w:p>
        </w:tc>
        <w:tc>
          <w:tcPr>
            <w:tcW w:w="85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0" w:history="1">
              <w:r w:rsidR="00FD2DFA" w:rsidRPr="0068437B">
                <w:rPr>
                  <w:rStyle w:val="Hyperlink"/>
                  <w:rFonts w:ascii="Verdana" w:eastAsia="Times New Roman" w:hAnsi="Verdana" w:cs="Arial"/>
                  <w:b/>
                  <w:bCs/>
                  <w:color w:val="auto"/>
                  <w:sz w:val="18"/>
                  <w:szCs w:val="18"/>
                  <w:lang w:val="en-CA" w:eastAsia="en-CA"/>
                </w:rPr>
                <w:t>False</w:t>
              </w:r>
            </w:hyperlink>
          </w:p>
        </w:tc>
      </w:tr>
      <w:tr w:rsidR="00FD2DFA" w:rsidRPr="0068437B" w:rsidTr="000E3FDB">
        <w:trPr>
          <w:tblCellSpacing w:w="15" w:type="dxa"/>
        </w:trPr>
        <w:tc>
          <w:tcPr>
            <w:tcW w:w="658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FD2DFA" w:rsidP="00FD2DFA">
            <w:pPr>
              <w:pStyle w:val="ListParagraph"/>
              <w:numPr>
                <w:ilvl w:val="0"/>
                <w:numId w:val="4"/>
              </w:numPr>
              <w:tabs>
                <w:tab w:val="left" w:pos="6481"/>
              </w:tabs>
              <w:rPr>
                <w:rFonts w:ascii="Verdana" w:eastAsia="Times New Roman" w:hAnsi="Verdana" w:cs="Arial"/>
                <w:sz w:val="18"/>
                <w:szCs w:val="18"/>
                <w:lang w:val="en-CA" w:eastAsia="en-CA"/>
              </w:rPr>
            </w:pPr>
            <w:r w:rsidRPr="00BC2174">
              <w:rPr>
                <w:rFonts w:ascii="Verdana" w:eastAsia="Times New Roman" w:hAnsi="Verdana" w:cs="Arial"/>
                <w:sz w:val="18"/>
                <w:szCs w:val="18"/>
                <w:lang w:val="en-CA" w:eastAsia="en-CA"/>
              </w:rPr>
              <w:t>If a company revises the estimated useful life of one of its assets being depreciated, the company will need to reissue its earlier financial statements as the earlier depreciation was incorrect.</w:t>
            </w:r>
          </w:p>
        </w:tc>
        <w:tc>
          <w:tcPr>
            <w:tcW w:w="1098"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1" w:history="1">
              <w:r w:rsidR="00FD2DFA" w:rsidRPr="0068437B">
                <w:rPr>
                  <w:rStyle w:val="Hyperlink"/>
                  <w:rFonts w:ascii="Verdana" w:eastAsia="Times New Roman" w:hAnsi="Verdana" w:cs="Arial"/>
                  <w:b/>
                  <w:bCs/>
                  <w:color w:val="auto"/>
                  <w:sz w:val="18"/>
                  <w:szCs w:val="18"/>
                  <w:lang w:val="en-CA" w:eastAsia="en-CA"/>
                </w:rPr>
                <w:t>True</w:t>
              </w:r>
            </w:hyperlink>
          </w:p>
        </w:tc>
        <w:tc>
          <w:tcPr>
            <w:tcW w:w="85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2" w:history="1">
              <w:r w:rsidR="00FD2DFA" w:rsidRPr="0068437B">
                <w:rPr>
                  <w:rStyle w:val="Hyperlink"/>
                  <w:rFonts w:ascii="Verdana" w:eastAsia="Times New Roman" w:hAnsi="Verdana" w:cs="Arial"/>
                  <w:b/>
                  <w:bCs/>
                  <w:color w:val="auto"/>
                  <w:sz w:val="18"/>
                  <w:szCs w:val="18"/>
                  <w:lang w:val="en-CA" w:eastAsia="en-CA"/>
                </w:rPr>
                <w:t>False</w:t>
              </w:r>
            </w:hyperlink>
          </w:p>
        </w:tc>
      </w:tr>
    </w:tbl>
    <w:p w:rsidR="0068437B" w:rsidRPr="0068437B" w:rsidRDefault="0068437B" w:rsidP="00DB703C">
      <w:pPr>
        <w:tabs>
          <w:tab w:val="left" w:pos="0"/>
          <w:tab w:val="left" w:pos="1296"/>
          <w:tab w:val="right" w:pos="7776"/>
          <w:tab w:val="right" w:pos="9936"/>
        </w:tabs>
        <w:spacing w:line="360" w:lineRule="auto"/>
        <w:rPr>
          <w:rFonts w:cs="Times New Roman"/>
        </w:rPr>
      </w:pPr>
    </w:p>
    <w:p w:rsidR="006E54E9" w:rsidRPr="0068437B" w:rsidRDefault="006E54E9" w:rsidP="00DB703C">
      <w:pPr>
        <w:tabs>
          <w:tab w:val="left" w:pos="0"/>
          <w:tab w:val="left" w:pos="1296"/>
          <w:tab w:val="right" w:pos="7776"/>
          <w:tab w:val="right" w:pos="9936"/>
        </w:tabs>
        <w:spacing w:line="360" w:lineRule="auto"/>
        <w:rPr>
          <w:rFonts w:cs="Times New Roman"/>
        </w:rPr>
      </w:pPr>
    </w:p>
    <w:p w:rsidR="00721D53" w:rsidRPr="0068437B" w:rsidRDefault="00721D53" w:rsidP="00DB703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line="360" w:lineRule="auto"/>
        <w:rPr>
          <w:rFonts w:cs="Times New Roman"/>
          <w:b/>
          <w:u w:val="single"/>
        </w:rPr>
      </w:pPr>
    </w:p>
    <w:p w:rsidR="00721D53" w:rsidRPr="0068437B" w:rsidRDefault="00721D53" w:rsidP="00DB703C">
      <w:pPr>
        <w:tabs>
          <w:tab w:val="left" w:pos="0"/>
          <w:tab w:val="left" w:pos="1296"/>
          <w:tab w:val="right" w:pos="7776"/>
          <w:tab w:val="right" w:pos="9936"/>
        </w:tabs>
        <w:spacing w:line="360" w:lineRule="auto"/>
        <w:rPr>
          <w:rFonts w:cs="Times New Roman"/>
        </w:rPr>
      </w:pPr>
    </w:p>
    <w:p w:rsidR="0068437B" w:rsidRPr="0068437B" w:rsidRDefault="0068437B" w:rsidP="00DB703C">
      <w:pPr>
        <w:tabs>
          <w:tab w:val="left" w:pos="0"/>
          <w:tab w:val="left" w:pos="1296"/>
          <w:tab w:val="right" w:pos="7776"/>
          <w:tab w:val="right" w:pos="9936"/>
        </w:tabs>
        <w:spacing w:line="360" w:lineRule="auto"/>
        <w:rPr>
          <w:rFonts w:cs="Times New Roman"/>
        </w:rPr>
      </w:pPr>
    </w:p>
    <w:p w:rsidR="00FD2DFA" w:rsidRDefault="00FD2DFA">
      <w:pPr>
        <w:spacing w:after="200" w:line="276" w:lineRule="auto"/>
        <w:rPr>
          <w:rFonts w:cs="Times New Roman"/>
        </w:rPr>
      </w:pPr>
    </w:p>
    <w:p w:rsidR="000E3FDB" w:rsidRDefault="000E3FDB">
      <w:pPr>
        <w:spacing w:after="200" w:line="276" w:lineRule="auto"/>
        <w:rPr>
          <w:rFonts w:cs="Times New Roman"/>
        </w:rPr>
      </w:pPr>
    </w:p>
    <w:p w:rsidR="000E3FDB" w:rsidRDefault="000E3FDB">
      <w:pPr>
        <w:spacing w:after="200" w:line="276" w:lineRule="auto"/>
        <w:rPr>
          <w:rFonts w:cs="Times New Roman"/>
        </w:rPr>
      </w:pPr>
    </w:p>
    <w:tbl>
      <w:tblPr>
        <w:tblpPr w:leftFromText="180" w:rightFromText="180" w:vertAnchor="text" w:horzAnchor="margin" w:tblpY="177"/>
        <w:tblW w:w="8621" w:type="dxa"/>
        <w:tblCellSpacing w:w="15" w:type="dxa"/>
        <w:tblBorders>
          <w:top w:val="dotted" w:sz="6" w:space="0" w:color="CCCCCC"/>
          <w:left w:val="dotted" w:sz="6" w:space="0" w:color="CCCCCC"/>
          <w:bottom w:val="dotted" w:sz="6" w:space="0" w:color="CCCCCC"/>
          <w:right w:val="dotted" w:sz="6" w:space="0" w:color="CCCCCC"/>
        </w:tblBorders>
        <w:shd w:val="clear" w:color="auto" w:fill="FFFFFF"/>
        <w:tblCellMar>
          <w:left w:w="0" w:type="dxa"/>
          <w:right w:w="0" w:type="dxa"/>
        </w:tblCellMar>
        <w:tblLook w:val="04A0" w:firstRow="1" w:lastRow="0" w:firstColumn="1" w:lastColumn="0" w:noHBand="0" w:noVBand="1"/>
      </w:tblPr>
      <w:tblGrid>
        <w:gridCol w:w="6671"/>
        <w:gridCol w:w="1134"/>
        <w:gridCol w:w="816"/>
      </w:tblGrid>
      <w:tr w:rsidR="00FD2DFA" w:rsidRPr="0068437B" w:rsidTr="002573FF">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C37100" w:rsidP="00FD2DFA">
            <w:pPr>
              <w:pStyle w:val="ListParagraph"/>
              <w:numPr>
                <w:ilvl w:val="0"/>
                <w:numId w:val="4"/>
              </w:numPr>
              <w:rPr>
                <w:rFonts w:ascii="Verdana" w:eastAsia="Times New Roman" w:hAnsi="Verdana" w:cs="Arial"/>
                <w:sz w:val="18"/>
                <w:szCs w:val="18"/>
                <w:lang w:val="en-CA" w:eastAsia="en-CA"/>
              </w:rPr>
            </w:pPr>
            <w:hyperlink r:id="rId43" w:history="1">
              <w:r w:rsidR="00FD2DFA" w:rsidRPr="00705E10">
                <w:rPr>
                  <w:rFonts w:ascii="Verdana" w:eastAsia="Times New Roman" w:hAnsi="Verdana" w:cs="Arial"/>
                  <w:bCs/>
                  <w:sz w:val="18"/>
                  <w:szCs w:val="18"/>
                  <w:u w:val="single"/>
                  <w:lang w:val="en-CA" w:eastAsia="en-CA"/>
                </w:rPr>
                <w:t>Depreciation Expense</w:t>
              </w:r>
            </w:hyperlink>
            <w:r w:rsidR="00FD2DFA" w:rsidRPr="00BC2174">
              <w:rPr>
                <w:rFonts w:ascii="Verdana" w:eastAsia="Times New Roman" w:hAnsi="Verdana" w:cs="Arial"/>
                <w:sz w:val="18"/>
                <w:szCs w:val="18"/>
                <w:lang w:val="en-CA" w:eastAsia="en-CA"/>
              </w:rPr>
              <w:t> shown on a company's income statement must be the same amount as the depreciation expense on the company's income tax return.</w:t>
            </w:r>
          </w:p>
        </w:tc>
        <w:tc>
          <w:tcPr>
            <w:tcW w:w="110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4" w:history="1">
              <w:r w:rsidR="00FD2DFA" w:rsidRPr="0068437B">
                <w:rPr>
                  <w:rFonts w:ascii="Verdana" w:eastAsia="Times New Roman" w:hAnsi="Verdana" w:cs="Arial"/>
                  <w:b/>
                  <w:bCs/>
                  <w:sz w:val="18"/>
                  <w:szCs w:val="18"/>
                  <w:u w:val="single"/>
                  <w:lang w:val="en-CA" w:eastAsia="en-CA"/>
                </w:rPr>
                <w:t>True</w:t>
              </w:r>
            </w:hyperlink>
          </w:p>
        </w:tc>
        <w:tc>
          <w:tcPr>
            <w:tcW w:w="77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5"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2573FF">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FD2DFA" w:rsidP="00FD2DFA">
            <w:pPr>
              <w:pStyle w:val="ListParagraph"/>
              <w:numPr>
                <w:ilvl w:val="0"/>
                <w:numId w:val="4"/>
              </w:numPr>
              <w:rPr>
                <w:rFonts w:ascii="Verdana" w:eastAsia="Times New Roman" w:hAnsi="Verdana" w:cs="Arial"/>
                <w:sz w:val="18"/>
                <w:szCs w:val="18"/>
                <w:lang w:val="en-CA" w:eastAsia="en-CA"/>
              </w:rPr>
            </w:pPr>
            <w:r w:rsidRPr="00BC2174">
              <w:rPr>
                <w:rFonts w:ascii="Verdana" w:eastAsia="Times New Roman" w:hAnsi="Verdana" w:cs="Arial"/>
                <w:sz w:val="18"/>
                <w:szCs w:val="18"/>
                <w:lang w:val="en-CA" w:eastAsia="en-CA"/>
              </w:rPr>
              <w:t>The purpose of depreciation is to have the balance sheet report the current value of an asset.</w:t>
            </w:r>
          </w:p>
        </w:tc>
        <w:tc>
          <w:tcPr>
            <w:tcW w:w="110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6" w:history="1">
              <w:r w:rsidR="00FD2DFA" w:rsidRPr="0068437B">
                <w:rPr>
                  <w:rFonts w:ascii="Verdana" w:eastAsia="Times New Roman" w:hAnsi="Verdana" w:cs="Arial"/>
                  <w:b/>
                  <w:bCs/>
                  <w:sz w:val="18"/>
                  <w:szCs w:val="18"/>
                  <w:u w:val="single"/>
                  <w:lang w:val="en-CA" w:eastAsia="en-CA"/>
                </w:rPr>
                <w:t>True</w:t>
              </w:r>
            </w:hyperlink>
          </w:p>
        </w:tc>
        <w:tc>
          <w:tcPr>
            <w:tcW w:w="77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7"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2573FF">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FD2DFA" w:rsidP="00FD2DFA">
            <w:pPr>
              <w:pStyle w:val="ListParagraph"/>
              <w:numPr>
                <w:ilvl w:val="0"/>
                <w:numId w:val="4"/>
              </w:numPr>
              <w:rPr>
                <w:rFonts w:ascii="Verdana" w:eastAsia="Times New Roman" w:hAnsi="Verdana" w:cs="Arial"/>
                <w:sz w:val="18"/>
                <w:szCs w:val="18"/>
                <w:lang w:val="en-CA" w:eastAsia="en-CA"/>
              </w:rPr>
            </w:pPr>
            <w:r w:rsidRPr="00BC2174">
              <w:rPr>
                <w:rFonts w:ascii="Verdana" w:eastAsia="Times New Roman" w:hAnsi="Verdana" w:cs="Arial"/>
                <w:sz w:val="18"/>
                <w:szCs w:val="18"/>
                <w:lang w:val="en-CA" w:eastAsia="en-CA"/>
              </w:rPr>
              <w:t>Depreciation Expense reflects an allocation of an asset's original cost rather than an allocation based on the economic value that is being consumed.</w:t>
            </w:r>
          </w:p>
        </w:tc>
        <w:tc>
          <w:tcPr>
            <w:tcW w:w="110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8" w:history="1">
              <w:r w:rsidR="00FD2DFA" w:rsidRPr="0068437B">
                <w:rPr>
                  <w:rFonts w:ascii="Verdana" w:eastAsia="Times New Roman" w:hAnsi="Verdana" w:cs="Arial"/>
                  <w:b/>
                  <w:bCs/>
                  <w:sz w:val="18"/>
                  <w:szCs w:val="18"/>
                  <w:u w:val="single"/>
                  <w:lang w:val="en-CA" w:eastAsia="en-CA"/>
                </w:rPr>
                <w:t>True</w:t>
              </w:r>
            </w:hyperlink>
          </w:p>
        </w:tc>
        <w:tc>
          <w:tcPr>
            <w:tcW w:w="77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49"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2573FF">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FD2DFA" w:rsidP="00FD2DFA">
            <w:pPr>
              <w:pStyle w:val="ListParagraph"/>
              <w:numPr>
                <w:ilvl w:val="0"/>
                <w:numId w:val="4"/>
              </w:numPr>
              <w:rPr>
                <w:rFonts w:ascii="Verdana" w:eastAsia="Times New Roman" w:hAnsi="Verdana" w:cs="Arial"/>
                <w:sz w:val="18"/>
                <w:szCs w:val="18"/>
                <w:lang w:val="en-CA" w:eastAsia="en-CA"/>
              </w:rPr>
            </w:pPr>
            <w:r w:rsidRPr="00BC2174">
              <w:rPr>
                <w:rFonts w:ascii="Verdana" w:eastAsia="Times New Roman" w:hAnsi="Verdana" w:cs="Arial"/>
                <w:sz w:val="18"/>
                <w:szCs w:val="18"/>
                <w:lang w:val="en-CA" w:eastAsia="en-CA"/>
              </w:rPr>
              <w:t>An asset's useful life i</w:t>
            </w:r>
            <w:r w:rsidR="00AF26F3">
              <w:rPr>
                <w:rFonts w:ascii="Verdana" w:eastAsia="Times New Roman" w:hAnsi="Verdana" w:cs="Arial"/>
                <w:sz w:val="18"/>
                <w:szCs w:val="18"/>
                <w:lang w:val="en-CA" w:eastAsia="en-CA"/>
              </w:rPr>
              <w:t>s the same as its physical life</w:t>
            </w:r>
          </w:p>
        </w:tc>
        <w:tc>
          <w:tcPr>
            <w:tcW w:w="110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50" w:history="1">
              <w:r w:rsidR="00FD2DFA" w:rsidRPr="0068437B">
                <w:rPr>
                  <w:rFonts w:ascii="Verdana" w:eastAsia="Times New Roman" w:hAnsi="Verdana" w:cs="Arial"/>
                  <w:b/>
                  <w:bCs/>
                  <w:sz w:val="18"/>
                  <w:szCs w:val="18"/>
                  <w:u w:val="single"/>
                  <w:lang w:val="en-CA" w:eastAsia="en-CA"/>
                </w:rPr>
                <w:t>True</w:t>
              </w:r>
            </w:hyperlink>
          </w:p>
        </w:tc>
        <w:tc>
          <w:tcPr>
            <w:tcW w:w="77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51" w:history="1">
              <w:r w:rsidR="00FD2DFA" w:rsidRPr="0068437B">
                <w:rPr>
                  <w:rFonts w:ascii="Verdana" w:eastAsia="Times New Roman" w:hAnsi="Verdana" w:cs="Arial"/>
                  <w:b/>
                  <w:bCs/>
                  <w:sz w:val="18"/>
                  <w:szCs w:val="18"/>
                  <w:u w:val="single"/>
                  <w:lang w:val="en-CA" w:eastAsia="en-CA"/>
                </w:rPr>
                <w:t>False</w:t>
              </w:r>
            </w:hyperlink>
          </w:p>
        </w:tc>
      </w:tr>
      <w:tr w:rsidR="00FD2DFA" w:rsidRPr="0068437B" w:rsidTr="002573FF">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BC2174" w:rsidRDefault="00FD2DFA" w:rsidP="00FD2DFA">
            <w:pPr>
              <w:pStyle w:val="ListParagraph"/>
              <w:numPr>
                <w:ilvl w:val="0"/>
                <w:numId w:val="4"/>
              </w:numPr>
              <w:rPr>
                <w:rFonts w:ascii="Verdana" w:eastAsia="Times New Roman" w:hAnsi="Verdana" w:cs="Arial"/>
                <w:sz w:val="18"/>
                <w:szCs w:val="18"/>
                <w:lang w:val="en-CA" w:eastAsia="en-CA"/>
              </w:rPr>
            </w:pPr>
            <w:r w:rsidRPr="00BC2174">
              <w:rPr>
                <w:rFonts w:ascii="Verdana" w:eastAsia="Times New Roman" w:hAnsi="Verdana" w:cs="Arial"/>
                <w:sz w:val="18"/>
                <w:szCs w:val="18"/>
                <w:lang w:val="en-CA" w:eastAsia="en-CA"/>
              </w:rPr>
              <w:t>One company might depreciate a new computer over three years while another company might depreciate the same model computer over five years...and both companies are right.</w:t>
            </w:r>
          </w:p>
        </w:tc>
        <w:tc>
          <w:tcPr>
            <w:tcW w:w="1104"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52" w:history="1">
              <w:r w:rsidR="00FD2DFA" w:rsidRPr="0068437B">
                <w:rPr>
                  <w:rFonts w:ascii="Verdana" w:eastAsia="Times New Roman" w:hAnsi="Verdana" w:cs="Arial"/>
                  <w:b/>
                  <w:bCs/>
                  <w:sz w:val="18"/>
                  <w:szCs w:val="18"/>
                  <w:u w:val="single"/>
                  <w:lang w:val="en-CA" w:eastAsia="en-CA"/>
                </w:rPr>
                <w:t>True</w:t>
              </w:r>
            </w:hyperlink>
          </w:p>
        </w:tc>
        <w:tc>
          <w:tcPr>
            <w:tcW w:w="771"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8437B" w:rsidRDefault="00C37100" w:rsidP="00FD2DFA">
            <w:pPr>
              <w:jc w:val="center"/>
              <w:rPr>
                <w:rFonts w:ascii="Verdana" w:eastAsia="Times New Roman" w:hAnsi="Verdana" w:cs="Arial"/>
                <w:b/>
                <w:bCs/>
                <w:sz w:val="18"/>
                <w:szCs w:val="18"/>
                <w:lang w:val="en-CA" w:eastAsia="en-CA"/>
              </w:rPr>
            </w:pPr>
            <w:hyperlink r:id="rId53" w:history="1">
              <w:r w:rsidR="00FD2DFA" w:rsidRPr="0068437B">
                <w:rPr>
                  <w:rFonts w:ascii="Verdana" w:eastAsia="Times New Roman" w:hAnsi="Verdana" w:cs="Arial"/>
                  <w:b/>
                  <w:bCs/>
                  <w:sz w:val="18"/>
                  <w:szCs w:val="18"/>
                  <w:u w:val="single"/>
                  <w:lang w:val="en-CA" w:eastAsia="en-CA"/>
                </w:rPr>
                <w:t>False</w:t>
              </w:r>
            </w:hyperlink>
          </w:p>
        </w:tc>
      </w:tr>
    </w:tbl>
    <w:p w:rsidR="00FD2DFA" w:rsidRDefault="00FD2DFA" w:rsidP="00FD2DFA">
      <w:pPr>
        <w:rPr>
          <w:rFonts w:cs="Times New Roman"/>
        </w:rPr>
      </w:pPr>
    </w:p>
    <w:p w:rsidR="000E3FDB" w:rsidRPr="00FD2DFA" w:rsidRDefault="000E3FDB"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Pr="00FD2DFA" w:rsidRDefault="00FD2DFA" w:rsidP="00FD2DFA">
      <w:pPr>
        <w:rPr>
          <w:rFonts w:cs="Times New Roman"/>
        </w:rPr>
      </w:pPr>
    </w:p>
    <w:p w:rsidR="00FD2DFA" w:rsidRDefault="00FD2DFA" w:rsidP="00FD2DFA">
      <w:pPr>
        <w:rPr>
          <w:rFonts w:cs="Times New Roman"/>
        </w:rPr>
      </w:pPr>
    </w:p>
    <w:p w:rsidR="00FD2DFA" w:rsidRDefault="00FD2DFA" w:rsidP="00FD2DFA">
      <w:pPr>
        <w:rPr>
          <w:rFonts w:cs="Times New Roman"/>
        </w:rPr>
      </w:pPr>
    </w:p>
    <w:p w:rsidR="002573FF" w:rsidRDefault="002573FF" w:rsidP="00FD2DFA">
      <w:pPr>
        <w:rPr>
          <w:rFonts w:cs="Times New Roman"/>
        </w:rPr>
      </w:pPr>
    </w:p>
    <w:p w:rsidR="00EF2715" w:rsidRDefault="00EF2715" w:rsidP="00FD2DFA">
      <w:pPr>
        <w:rPr>
          <w:rFonts w:cs="Times New Roman"/>
        </w:rPr>
      </w:pPr>
    </w:p>
    <w:p w:rsidR="002573FF" w:rsidRDefault="002573FF" w:rsidP="00FD2DFA">
      <w:pPr>
        <w:rPr>
          <w:rFonts w:cs="Times New Roman"/>
        </w:rPr>
      </w:pPr>
    </w:p>
    <w:tbl>
      <w:tblPr>
        <w:tblpPr w:leftFromText="180" w:rightFromText="180" w:vertAnchor="text" w:horzAnchor="margin" w:tblpY="1"/>
        <w:tblW w:w="9222" w:type="dxa"/>
        <w:tblCellSpacing w:w="15" w:type="dxa"/>
        <w:tblBorders>
          <w:top w:val="dotted" w:sz="6" w:space="0" w:color="CCCCCC"/>
          <w:left w:val="dotted" w:sz="6" w:space="0" w:color="CCCCCC"/>
          <w:bottom w:val="dotted" w:sz="6" w:space="0" w:color="CCCCCC"/>
          <w:right w:val="dotted" w:sz="6" w:space="0" w:color="CCCCCC"/>
        </w:tblBorders>
        <w:tblLayout w:type="fixed"/>
        <w:tblCellMar>
          <w:left w:w="0" w:type="dxa"/>
          <w:right w:w="0" w:type="dxa"/>
        </w:tblCellMar>
        <w:tblLook w:val="04A0" w:firstRow="1" w:lastRow="0" w:firstColumn="1" w:lastColumn="0" w:noHBand="0" w:noVBand="1"/>
      </w:tblPr>
      <w:tblGrid>
        <w:gridCol w:w="6671"/>
        <w:gridCol w:w="1276"/>
        <w:gridCol w:w="1275"/>
      </w:tblGrid>
      <w:tr w:rsidR="00FD2DFA" w:rsidRPr="0068437B" w:rsidTr="000E3FDB">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2573FF" w:rsidRDefault="00FD2DFA" w:rsidP="002573FF">
            <w:pPr>
              <w:pStyle w:val="ListParagraph"/>
              <w:numPr>
                <w:ilvl w:val="0"/>
                <w:numId w:val="4"/>
              </w:numPr>
              <w:rPr>
                <w:rFonts w:ascii="Verdana" w:eastAsia="Times New Roman" w:hAnsi="Verdana" w:cs="Arial"/>
                <w:sz w:val="18"/>
                <w:szCs w:val="18"/>
                <w:lang w:val="en-CA" w:eastAsia="en-CA"/>
              </w:rPr>
            </w:pPr>
            <w:r w:rsidRPr="002573FF">
              <w:rPr>
                <w:rFonts w:ascii="Verdana" w:eastAsia="Times New Roman" w:hAnsi="Verdana" w:cs="Arial"/>
                <w:sz w:val="18"/>
                <w:szCs w:val="18"/>
                <w:lang w:val="en-CA" w:eastAsia="en-CA"/>
              </w:rPr>
              <w:t>The book value or carrying value of a bond issued at a discount will _____________ as the discount is amortized.</w:t>
            </w:r>
          </w:p>
        </w:tc>
        <w:tc>
          <w:tcPr>
            <w:tcW w:w="1246"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E54E9" w:rsidRDefault="00C37100" w:rsidP="00FD2DFA">
            <w:pPr>
              <w:jc w:val="center"/>
              <w:rPr>
                <w:rFonts w:ascii="Verdana" w:eastAsia="Times New Roman" w:hAnsi="Verdana" w:cs="Arial"/>
                <w:b/>
                <w:bCs/>
                <w:sz w:val="18"/>
                <w:szCs w:val="18"/>
                <w:lang w:val="en-CA" w:eastAsia="en-CA"/>
              </w:rPr>
            </w:pPr>
            <w:hyperlink r:id="rId54" w:history="1">
              <w:r w:rsidR="00FD2DFA" w:rsidRPr="0068437B">
                <w:rPr>
                  <w:rFonts w:ascii="Verdana" w:eastAsia="Times New Roman" w:hAnsi="Verdana" w:cs="Arial"/>
                  <w:b/>
                  <w:bCs/>
                  <w:sz w:val="18"/>
                  <w:szCs w:val="18"/>
                  <w:u w:val="single"/>
                  <w:lang w:val="en-CA" w:eastAsia="en-CA"/>
                </w:rPr>
                <w:t>decrease</w:t>
              </w:r>
            </w:hyperlink>
          </w:p>
        </w:tc>
        <w:tc>
          <w:tcPr>
            <w:tcW w:w="1230"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E54E9" w:rsidRDefault="00C37100" w:rsidP="00FD2DFA">
            <w:pPr>
              <w:jc w:val="center"/>
              <w:rPr>
                <w:rFonts w:ascii="Verdana" w:eastAsia="Times New Roman" w:hAnsi="Verdana" w:cs="Arial"/>
                <w:b/>
                <w:bCs/>
                <w:sz w:val="18"/>
                <w:szCs w:val="18"/>
                <w:lang w:val="en-CA" w:eastAsia="en-CA"/>
              </w:rPr>
            </w:pPr>
            <w:hyperlink r:id="rId55" w:history="1">
              <w:r w:rsidR="00FD2DFA" w:rsidRPr="0068437B">
                <w:rPr>
                  <w:rFonts w:ascii="Verdana" w:eastAsia="Times New Roman" w:hAnsi="Verdana" w:cs="Arial"/>
                  <w:b/>
                  <w:bCs/>
                  <w:sz w:val="18"/>
                  <w:szCs w:val="18"/>
                  <w:u w:val="single"/>
                  <w:lang w:val="en-CA" w:eastAsia="en-CA"/>
                </w:rPr>
                <w:t>increase</w:t>
              </w:r>
            </w:hyperlink>
          </w:p>
        </w:tc>
      </w:tr>
      <w:tr w:rsidR="00FD2DFA" w:rsidRPr="0068437B" w:rsidTr="000E3FDB">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hideMark/>
          </w:tcPr>
          <w:p w:rsidR="00FD2DFA" w:rsidRPr="0068437B" w:rsidRDefault="00FD2DFA" w:rsidP="002573FF">
            <w:pPr>
              <w:pStyle w:val="ListParagraph"/>
              <w:numPr>
                <w:ilvl w:val="0"/>
                <w:numId w:val="4"/>
              </w:numPr>
              <w:rPr>
                <w:rFonts w:ascii="Verdana" w:eastAsia="Times New Roman" w:hAnsi="Verdana" w:cs="Arial"/>
                <w:sz w:val="18"/>
                <w:szCs w:val="18"/>
                <w:lang w:val="en-CA" w:eastAsia="en-CA"/>
              </w:rPr>
            </w:pPr>
            <w:r w:rsidRPr="0068437B">
              <w:rPr>
                <w:rFonts w:ascii="Verdana" w:eastAsia="Times New Roman" w:hAnsi="Verdana" w:cs="Arial"/>
                <w:sz w:val="18"/>
                <w:szCs w:val="18"/>
                <w:lang w:val="en-CA" w:eastAsia="en-CA"/>
              </w:rPr>
              <w:t>The amortization of the bond ___________ will result in less interest expense than the amount of the interest payments.</w:t>
            </w:r>
          </w:p>
        </w:tc>
        <w:tc>
          <w:tcPr>
            <w:tcW w:w="1246"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E54E9" w:rsidRDefault="00C37100" w:rsidP="00FD2DFA">
            <w:pPr>
              <w:jc w:val="center"/>
              <w:rPr>
                <w:rFonts w:ascii="Verdana" w:eastAsia="Times New Roman" w:hAnsi="Verdana" w:cs="Arial"/>
                <w:b/>
                <w:bCs/>
                <w:sz w:val="18"/>
                <w:szCs w:val="18"/>
                <w:lang w:val="en-CA" w:eastAsia="en-CA"/>
              </w:rPr>
            </w:pPr>
            <w:hyperlink r:id="rId56" w:history="1">
              <w:r w:rsidR="00FD2DFA" w:rsidRPr="0068437B">
                <w:rPr>
                  <w:rStyle w:val="Hyperlink"/>
                  <w:rFonts w:ascii="Verdana" w:eastAsia="Times New Roman" w:hAnsi="Verdana" w:cs="Arial"/>
                  <w:b/>
                  <w:bCs/>
                  <w:color w:val="auto"/>
                  <w:sz w:val="18"/>
                  <w:szCs w:val="18"/>
                  <w:lang w:val="en-CA" w:eastAsia="en-CA"/>
                </w:rPr>
                <w:t>discount</w:t>
              </w:r>
            </w:hyperlink>
          </w:p>
        </w:tc>
        <w:tc>
          <w:tcPr>
            <w:tcW w:w="1230"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hideMark/>
          </w:tcPr>
          <w:p w:rsidR="00FD2DFA" w:rsidRPr="006E54E9" w:rsidRDefault="00C37100" w:rsidP="00FD2DFA">
            <w:pPr>
              <w:jc w:val="center"/>
              <w:rPr>
                <w:rFonts w:ascii="Verdana" w:eastAsia="Times New Roman" w:hAnsi="Verdana" w:cs="Arial"/>
                <w:b/>
                <w:bCs/>
                <w:sz w:val="18"/>
                <w:szCs w:val="18"/>
                <w:lang w:val="en-CA" w:eastAsia="en-CA"/>
              </w:rPr>
            </w:pPr>
            <w:hyperlink r:id="rId57" w:history="1">
              <w:r w:rsidR="00FD2DFA" w:rsidRPr="0068437B">
                <w:rPr>
                  <w:rStyle w:val="Hyperlink"/>
                  <w:rFonts w:ascii="Verdana" w:eastAsia="Times New Roman" w:hAnsi="Verdana" w:cs="Arial"/>
                  <w:b/>
                  <w:bCs/>
                  <w:color w:val="auto"/>
                  <w:sz w:val="18"/>
                  <w:szCs w:val="18"/>
                  <w:lang w:val="en-CA" w:eastAsia="en-CA"/>
                </w:rPr>
                <w:t>premium</w:t>
              </w:r>
            </w:hyperlink>
          </w:p>
        </w:tc>
      </w:tr>
      <w:tr w:rsidR="00FD2DFA" w:rsidRPr="0068437B" w:rsidTr="000E3FDB">
        <w:trPr>
          <w:tblCellSpacing w:w="15" w:type="dxa"/>
        </w:trPr>
        <w:tc>
          <w:tcPr>
            <w:tcW w:w="6626" w:type="dxa"/>
            <w:tcBorders>
              <w:top w:val="single" w:sz="6" w:space="0" w:color="CCCCCC"/>
              <w:left w:val="single" w:sz="6" w:space="0" w:color="CCCCCC"/>
              <w:bottom w:val="single" w:sz="6" w:space="0" w:color="CCCCCC"/>
              <w:right w:val="single" w:sz="6" w:space="0" w:color="CCCCCC"/>
            </w:tcBorders>
            <w:shd w:val="clear" w:color="auto" w:fill="F8F8F8"/>
            <w:tcMar>
              <w:top w:w="105" w:type="dxa"/>
              <w:left w:w="105" w:type="dxa"/>
              <w:bottom w:w="105" w:type="dxa"/>
              <w:right w:w="105" w:type="dxa"/>
            </w:tcMar>
            <w:vAlign w:val="center"/>
          </w:tcPr>
          <w:p w:rsidR="00FD2DFA" w:rsidRPr="0068437B" w:rsidRDefault="00FD2DFA" w:rsidP="002573FF">
            <w:pPr>
              <w:pStyle w:val="ListParagraph"/>
              <w:numPr>
                <w:ilvl w:val="0"/>
                <w:numId w:val="4"/>
              </w:numPr>
              <w:rPr>
                <w:rFonts w:ascii="Verdana" w:eastAsia="Times New Roman" w:hAnsi="Verdana" w:cs="Arial"/>
                <w:sz w:val="18"/>
                <w:szCs w:val="18"/>
                <w:lang w:val="en-CA" w:eastAsia="en-CA"/>
              </w:rPr>
            </w:pPr>
            <w:r>
              <w:rPr>
                <w:rFonts w:ascii="Verdana" w:eastAsia="Times New Roman" w:hAnsi="Verdana" w:cs="Arial"/>
                <w:sz w:val="18"/>
                <w:szCs w:val="18"/>
                <w:lang w:val="en-CA" w:eastAsia="en-CA"/>
              </w:rPr>
              <w:t xml:space="preserve">If the coupon rate is less than the yield to maturity (YTM), then the bond is said to be sold at a </w:t>
            </w:r>
            <w:r w:rsidRPr="0068437B">
              <w:rPr>
                <w:rFonts w:ascii="Verdana" w:eastAsia="Times New Roman" w:hAnsi="Verdana" w:cs="Arial"/>
                <w:sz w:val="18"/>
                <w:szCs w:val="18"/>
                <w:lang w:val="en-CA" w:eastAsia="en-CA"/>
              </w:rPr>
              <w:t>___________</w:t>
            </w:r>
            <w:r>
              <w:rPr>
                <w:rFonts w:ascii="Verdana" w:eastAsia="Times New Roman" w:hAnsi="Verdana" w:cs="Arial"/>
                <w:sz w:val="18"/>
                <w:szCs w:val="18"/>
                <w:lang w:val="en-CA" w:eastAsia="en-CA"/>
              </w:rPr>
              <w:t>.</w:t>
            </w:r>
          </w:p>
        </w:tc>
        <w:tc>
          <w:tcPr>
            <w:tcW w:w="1246"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tcPr>
          <w:p w:rsidR="00FD2DFA" w:rsidRPr="006E54E9" w:rsidRDefault="00C37100" w:rsidP="00FD2DFA">
            <w:pPr>
              <w:jc w:val="center"/>
              <w:rPr>
                <w:rFonts w:ascii="Verdana" w:eastAsia="Times New Roman" w:hAnsi="Verdana" w:cs="Arial"/>
                <w:b/>
                <w:bCs/>
                <w:sz w:val="18"/>
                <w:szCs w:val="18"/>
                <w:lang w:val="en-CA" w:eastAsia="en-CA"/>
              </w:rPr>
            </w:pPr>
            <w:hyperlink r:id="rId58" w:history="1">
              <w:r w:rsidR="00FD2DFA" w:rsidRPr="0068437B">
                <w:rPr>
                  <w:rStyle w:val="Hyperlink"/>
                  <w:rFonts w:ascii="Verdana" w:eastAsia="Times New Roman" w:hAnsi="Verdana" w:cs="Arial"/>
                  <w:b/>
                  <w:bCs/>
                  <w:color w:val="auto"/>
                  <w:sz w:val="18"/>
                  <w:szCs w:val="18"/>
                  <w:lang w:val="en-CA" w:eastAsia="en-CA"/>
                </w:rPr>
                <w:t>discount</w:t>
              </w:r>
            </w:hyperlink>
          </w:p>
        </w:tc>
        <w:tc>
          <w:tcPr>
            <w:tcW w:w="1230" w:type="dxa"/>
            <w:tcBorders>
              <w:top w:val="single" w:sz="6" w:space="0" w:color="CCCCCC"/>
              <w:left w:val="single" w:sz="6" w:space="0" w:color="CCCCCC"/>
              <w:bottom w:val="single" w:sz="6" w:space="0" w:color="CCCCCC"/>
              <w:right w:val="single" w:sz="6" w:space="0" w:color="CCCCCC"/>
            </w:tcBorders>
            <w:shd w:val="clear" w:color="auto" w:fill="auto"/>
            <w:tcMar>
              <w:top w:w="105" w:type="dxa"/>
              <w:left w:w="105" w:type="dxa"/>
              <w:bottom w:w="105" w:type="dxa"/>
              <w:right w:w="105" w:type="dxa"/>
            </w:tcMar>
            <w:vAlign w:val="center"/>
          </w:tcPr>
          <w:p w:rsidR="00FD2DFA" w:rsidRPr="006E54E9" w:rsidRDefault="00C37100" w:rsidP="00FD2DFA">
            <w:pPr>
              <w:jc w:val="center"/>
              <w:rPr>
                <w:rFonts w:ascii="Verdana" w:eastAsia="Times New Roman" w:hAnsi="Verdana" w:cs="Arial"/>
                <w:b/>
                <w:bCs/>
                <w:sz w:val="18"/>
                <w:szCs w:val="18"/>
                <w:lang w:val="en-CA" w:eastAsia="en-CA"/>
              </w:rPr>
            </w:pPr>
            <w:hyperlink r:id="rId59" w:history="1">
              <w:r w:rsidR="00FD2DFA" w:rsidRPr="0068437B">
                <w:rPr>
                  <w:rStyle w:val="Hyperlink"/>
                  <w:rFonts w:ascii="Verdana" w:eastAsia="Times New Roman" w:hAnsi="Verdana" w:cs="Arial"/>
                  <w:b/>
                  <w:bCs/>
                  <w:color w:val="auto"/>
                  <w:sz w:val="18"/>
                  <w:szCs w:val="18"/>
                  <w:lang w:val="en-CA" w:eastAsia="en-CA"/>
                </w:rPr>
                <w:t>premium</w:t>
              </w:r>
            </w:hyperlink>
          </w:p>
        </w:tc>
      </w:tr>
    </w:tbl>
    <w:p w:rsidR="00FD2DFA" w:rsidRDefault="00FD2DFA" w:rsidP="00FD2DFA">
      <w:pPr>
        <w:rPr>
          <w:rFonts w:cs="Times New Roman"/>
        </w:rPr>
      </w:pPr>
    </w:p>
    <w:p w:rsidR="0068437B" w:rsidRPr="00FD2DFA" w:rsidRDefault="0068437B" w:rsidP="00FD2DFA">
      <w:pPr>
        <w:ind w:firstLine="720"/>
        <w:rPr>
          <w:rFonts w:cs="Times New Roman"/>
        </w:rPr>
      </w:pPr>
    </w:p>
    <w:sectPr w:rsidR="0068437B" w:rsidRPr="00FD2DFA" w:rsidSect="000E3FDB">
      <w:pgSz w:w="12240" w:h="15840"/>
      <w:pgMar w:top="720" w:right="720" w:bottom="142" w:left="720" w:header="720" w:footer="720" w:gutter="0"/>
      <w:cols w:space="708"/>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575FF"/>
    <w:multiLevelType w:val="hybridMultilevel"/>
    <w:tmpl w:val="7A34A8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73637E2"/>
    <w:multiLevelType w:val="hybridMultilevel"/>
    <w:tmpl w:val="5D808F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9D70450"/>
    <w:multiLevelType w:val="hybridMultilevel"/>
    <w:tmpl w:val="41864492"/>
    <w:lvl w:ilvl="0" w:tplc="10090019">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
    <w:nsid w:val="25F61A75"/>
    <w:multiLevelType w:val="hybridMultilevel"/>
    <w:tmpl w:val="8E1C54E6"/>
    <w:lvl w:ilvl="0" w:tplc="10090019">
      <w:start w:val="2"/>
      <w:numFmt w:val="lowerLetter"/>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8C5371D"/>
    <w:multiLevelType w:val="hybridMultilevel"/>
    <w:tmpl w:val="B600B90E"/>
    <w:lvl w:ilvl="0" w:tplc="BCC0839A">
      <w:start w:val="1"/>
      <w:numFmt w:val="decimal"/>
      <w:lvlText w:val="%1."/>
      <w:lvlJc w:val="left"/>
      <w:pPr>
        <w:ind w:left="644" w:hanging="360"/>
      </w:pPr>
      <w:rPr>
        <w:rFonts w:ascii="Times New Roman" w:eastAsiaTheme="minorHAnsi" w:hAnsi="Times New Roman" w:cs="Times New Roman"/>
        <w:b w:val="0"/>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5">
    <w:nsid w:val="355953D8"/>
    <w:multiLevelType w:val="hybridMultilevel"/>
    <w:tmpl w:val="0D32B81E"/>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CFC65FCC">
      <w:numFmt w:val="bullet"/>
      <w:lvlText w:val="-"/>
      <w:lvlJc w:val="left"/>
      <w:pPr>
        <w:ind w:left="3600" w:hanging="360"/>
      </w:pPr>
      <w:rPr>
        <w:rFonts w:ascii="Times New Roman" w:eastAsiaTheme="minorHAnsi" w:hAnsi="Times New Roman" w:cs="Times New Roman" w:hint="default"/>
      </w:r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3D565BE3"/>
    <w:multiLevelType w:val="hybridMultilevel"/>
    <w:tmpl w:val="CDEC54E2"/>
    <w:lvl w:ilvl="0" w:tplc="FB1AB296">
      <w:start w:val="2"/>
      <w:numFmt w:val="lowerLetter"/>
      <w:lvlText w:val="%1."/>
      <w:lvlJc w:val="left"/>
      <w:pPr>
        <w:ind w:left="1495" w:hanging="360"/>
      </w:pPr>
      <w:rPr>
        <w:rFonts w:hint="default"/>
      </w:rPr>
    </w:lvl>
    <w:lvl w:ilvl="1" w:tplc="10090019">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7">
    <w:nsid w:val="44B81002"/>
    <w:multiLevelType w:val="hybridMultilevel"/>
    <w:tmpl w:val="B8CABA54"/>
    <w:lvl w:ilvl="0" w:tplc="10090019">
      <w:start w:val="1"/>
      <w:numFmt w:val="lowerLetter"/>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nsid w:val="4FEB1F49"/>
    <w:multiLevelType w:val="multilevel"/>
    <w:tmpl w:val="F1468F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1480829"/>
    <w:multiLevelType w:val="hybridMultilevel"/>
    <w:tmpl w:val="4AD410EA"/>
    <w:lvl w:ilvl="0" w:tplc="669A8EB6">
      <w:start w:val="1"/>
      <w:numFmt w:val="lowerLetter"/>
      <w:lvlText w:val="%1."/>
      <w:lvlJc w:val="left"/>
      <w:pPr>
        <w:ind w:left="1495" w:hanging="360"/>
      </w:pPr>
      <w:rPr>
        <w:rFonts w:hint="default"/>
      </w:rPr>
    </w:lvl>
    <w:lvl w:ilvl="1" w:tplc="10090019" w:tentative="1">
      <w:start w:val="1"/>
      <w:numFmt w:val="lowerLetter"/>
      <w:lvlText w:val="%2."/>
      <w:lvlJc w:val="left"/>
      <w:pPr>
        <w:ind w:left="2215" w:hanging="360"/>
      </w:pPr>
    </w:lvl>
    <w:lvl w:ilvl="2" w:tplc="1009001B" w:tentative="1">
      <w:start w:val="1"/>
      <w:numFmt w:val="lowerRoman"/>
      <w:lvlText w:val="%3."/>
      <w:lvlJc w:val="right"/>
      <w:pPr>
        <w:ind w:left="2935" w:hanging="180"/>
      </w:pPr>
    </w:lvl>
    <w:lvl w:ilvl="3" w:tplc="1009000F" w:tentative="1">
      <w:start w:val="1"/>
      <w:numFmt w:val="decimal"/>
      <w:lvlText w:val="%4."/>
      <w:lvlJc w:val="left"/>
      <w:pPr>
        <w:ind w:left="3655" w:hanging="360"/>
      </w:pPr>
    </w:lvl>
    <w:lvl w:ilvl="4" w:tplc="10090019" w:tentative="1">
      <w:start w:val="1"/>
      <w:numFmt w:val="lowerLetter"/>
      <w:lvlText w:val="%5."/>
      <w:lvlJc w:val="left"/>
      <w:pPr>
        <w:ind w:left="4375" w:hanging="360"/>
      </w:pPr>
    </w:lvl>
    <w:lvl w:ilvl="5" w:tplc="1009001B" w:tentative="1">
      <w:start w:val="1"/>
      <w:numFmt w:val="lowerRoman"/>
      <w:lvlText w:val="%6."/>
      <w:lvlJc w:val="right"/>
      <w:pPr>
        <w:ind w:left="5095" w:hanging="180"/>
      </w:pPr>
    </w:lvl>
    <w:lvl w:ilvl="6" w:tplc="1009000F" w:tentative="1">
      <w:start w:val="1"/>
      <w:numFmt w:val="decimal"/>
      <w:lvlText w:val="%7."/>
      <w:lvlJc w:val="left"/>
      <w:pPr>
        <w:ind w:left="5815" w:hanging="360"/>
      </w:pPr>
    </w:lvl>
    <w:lvl w:ilvl="7" w:tplc="10090019" w:tentative="1">
      <w:start w:val="1"/>
      <w:numFmt w:val="lowerLetter"/>
      <w:lvlText w:val="%8."/>
      <w:lvlJc w:val="left"/>
      <w:pPr>
        <w:ind w:left="6535" w:hanging="360"/>
      </w:pPr>
    </w:lvl>
    <w:lvl w:ilvl="8" w:tplc="1009001B" w:tentative="1">
      <w:start w:val="1"/>
      <w:numFmt w:val="lowerRoman"/>
      <w:lvlText w:val="%9."/>
      <w:lvlJc w:val="right"/>
      <w:pPr>
        <w:ind w:left="7255" w:hanging="180"/>
      </w:pPr>
    </w:lvl>
  </w:abstractNum>
  <w:abstractNum w:abstractNumId="10">
    <w:nsid w:val="607F3A64"/>
    <w:multiLevelType w:val="hybridMultilevel"/>
    <w:tmpl w:val="254C3DBA"/>
    <w:lvl w:ilvl="0" w:tplc="D66A3104">
      <w:start w:val="1"/>
      <w:numFmt w:val="decimal"/>
      <w:lvlText w:val="%1."/>
      <w:lvlJc w:val="left"/>
      <w:pPr>
        <w:ind w:left="644" w:hanging="360"/>
      </w:pPr>
      <w:rPr>
        <w:rFonts w:ascii="Times New Roman" w:eastAsiaTheme="minorHAnsi" w:hAnsi="Times New Roman" w:cs="Times New Roman"/>
      </w:rPr>
    </w:lvl>
    <w:lvl w:ilvl="1" w:tplc="10090019">
      <w:start w:val="1"/>
      <w:numFmt w:val="lowerLetter"/>
      <w:lvlText w:val="%2."/>
      <w:lvlJc w:val="left"/>
      <w:pPr>
        <w:ind w:left="1495"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66C02255"/>
    <w:multiLevelType w:val="hybridMultilevel"/>
    <w:tmpl w:val="6F40750E"/>
    <w:lvl w:ilvl="0" w:tplc="D66A3104">
      <w:start w:val="1"/>
      <w:numFmt w:val="decimal"/>
      <w:lvlText w:val="%1."/>
      <w:lvlJc w:val="left"/>
      <w:pPr>
        <w:ind w:left="360" w:hanging="360"/>
      </w:pPr>
      <w:rPr>
        <w:rFonts w:ascii="Times New Roman" w:eastAsiaTheme="minorHAnsi" w:hAnsi="Times New Roman" w:cs="Times New Roman"/>
      </w:rPr>
    </w:lvl>
    <w:lvl w:ilvl="1" w:tplc="10090019">
      <w:start w:val="1"/>
      <w:numFmt w:val="lowerLetter"/>
      <w:lvlText w:val="%2."/>
      <w:lvlJc w:val="left"/>
      <w:pPr>
        <w:ind w:left="1495"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687061DB"/>
    <w:multiLevelType w:val="hybridMultilevel"/>
    <w:tmpl w:val="84A66792"/>
    <w:lvl w:ilvl="0" w:tplc="D66A3104">
      <w:start w:val="1"/>
      <w:numFmt w:val="decimal"/>
      <w:lvlText w:val="%1."/>
      <w:lvlJc w:val="left"/>
      <w:pPr>
        <w:ind w:left="644" w:hanging="360"/>
      </w:pPr>
      <w:rPr>
        <w:rFonts w:ascii="Times New Roman" w:eastAsiaTheme="minorHAnsi" w:hAnsi="Times New Roman" w:cs="Times New Roman"/>
      </w:rPr>
    </w:lvl>
    <w:lvl w:ilvl="1" w:tplc="10090019">
      <w:start w:val="1"/>
      <w:numFmt w:val="lowerLetter"/>
      <w:lvlText w:val="%2."/>
      <w:lvlJc w:val="left"/>
      <w:pPr>
        <w:ind w:left="1495"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F6C4113"/>
    <w:multiLevelType w:val="multilevel"/>
    <w:tmpl w:val="9606F8F4"/>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95"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1B7457B"/>
    <w:multiLevelType w:val="hybridMultilevel"/>
    <w:tmpl w:val="5D808F7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11"/>
  </w:num>
  <w:num w:numId="2">
    <w:abstractNumId w:val="13"/>
  </w:num>
  <w:num w:numId="3">
    <w:abstractNumId w:val="4"/>
  </w:num>
  <w:num w:numId="4">
    <w:abstractNumId w:val="1"/>
  </w:num>
  <w:num w:numId="5">
    <w:abstractNumId w:val="0"/>
  </w:num>
  <w:num w:numId="6">
    <w:abstractNumId w:val="7"/>
  </w:num>
  <w:num w:numId="7">
    <w:abstractNumId w:val="5"/>
  </w:num>
  <w:num w:numId="8">
    <w:abstractNumId w:val="12"/>
  </w:num>
  <w:num w:numId="9">
    <w:abstractNumId w:val="10"/>
  </w:num>
  <w:num w:numId="10">
    <w:abstractNumId w:val="8"/>
  </w:num>
  <w:num w:numId="11">
    <w:abstractNumId w:val="6"/>
  </w:num>
  <w:num w:numId="12">
    <w:abstractNumId w:val="9"/>
  </w:num>
  <w:num w:numId="13">
    <w:abstractNumId w:val="14"/>
  </w:num>
  <w:num w:numId="14">
    <w:abstractNumId w:val="3"/>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rawingGridVerticalSpacing w:val="299"/>
  <w:displayHorizont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631"/>
    <w:rsid w:val="000479B9"/>
    <w:rsid w:val="00076455"/>
    <w:rsid w:val="00083813"/>
    <w:rsid w:val="00093CE7"/>
    <w:rsid w:val="000D7D49"/>
    <w:rsid w:val="000E1244"/>
    <w:rsid w:val="000E3FDB"/>
    <w:rsid w:val="000F1929"/>
    <w:rsid w:val="0012740A"/>
    <w:rsid w:val="001E2BDA"/>
    <w:rsid w:val="001F2642"/>
    <w:rsid w:val="00232DD0"/>
    <w:rsid w:val="00244802"/>
    <w:rsid w:val="002573FF"/>
    <w:rsid w:val="00265C29"/>
    <w:rsid w:val="002748CA"/>
    <w:rsid w:val="00277234"/>
    <w:rsid w:val="002F23AA"/>
    <w:rsid w:val="00376DAD"/>
    <w:rsid w:val="003C43F1"/>
    <w:rsid w:val="003D12FB"/>
    <w:rsid w:val="003F2DE0"/>
    <w:rsid w:val="003F6944"/>
    <w:rsid w:val="00482285"/>
    <w:rsid w:val="004A76E8"/>
    <w:rsid w:val="004D6447"/>
    <w:rsid w:val="0052399F"/>
    <w:rsid w:val="005339C0"/>
    <w:rsid w:val="005C6889"/>
    <w:rsid w:val="005F2E46"/>
    <w:rsid w:val="00610C89"/>
    <w:rsid w:val="0068437B"/>
    <w:rsid w:val="006B49AB"/>
    <w:rsid w:val="006B6233"/>
    <w:rsid w:val="006C51A5"/>
    <w:rsid w:val="006D7393"/>
    <w:rsid w:val="006E54E9"/>
    <w:rsid w:val="00705E10"/>
    <w:rsid w:val="00714C88"/>
    <w:rsid w:val="00721D53"/>
    <w:rsid w:val="00783422"/>
    <w:rsid w:val="007E1E5E"/>
    <w:rsid w:val="00835AB9"/>
    <w:rsid w:val="00887631"/>
    <w:rsid w:val="00887A4A"/>
    <w:rsid w:val="008B6757"/>
    <w:rsid w:val="00913B57"/>
    <w:rsid w:val="009307B3"/>
    <w:rsid w:val="00A20576"/>
    <w:rsid w:val="00A23CBF"/>
    <w:rsid w:val="00A32F9A"/>
    <w:rsid w:val="00A50E40"/>
    <w:rsid w:val="00AC49AB"/>
    <w:rsid w:val="00AF26F3"/>
    <w:rsid w:val="00B17974"/>
    <w:rsid w:val="00B33362"/>
    <w:rsid w:val="00B422E2"/>
    <w:rsid w:val="00B8601E"/>
    <w:rsid w:val="00BA0917"/>
    <w:rsid w:val="00BC07DF"/>
    <w:rsid w:val="00BC2174"/>
    <w:rsid w:val="00BF03D0"/>
    <w:rsid w:val="00C37100"/>
    <w:rsid w:val="00CD458F"/>
    <w:rsid w:val="00CE432F"/>
    <w:rsid w:val="00CF6FBD"/>
    <w:rsid w:val="00D626D6"/>
    <w:rsid w:val="00D92F74"/>
    <w:rsid w:val="00D94A97"/>
    <w:rsid w:val="00D95234"/>
    <w:rsid w:val="00DB703C"/>
    <w:rsid w:val="00DD404A"/>
    <w:rsid w:val="00E838C1"/>
    <w:rsid w:val="00E9085D"/>
    <w:rsid w:val="00EF2715"/>
    <w:rsid w:val="00FD2DFA"/>
    <w:rsid w:val="00FE3275"/>
    <w:rsid w:val="00FE5333"/>
    <w:rsid w:val="00FE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34"/>
    <w:pPr>
      <w:spacing w:after="0" w:line="240" w:lineRule="auto"/>
    </w:pPr>
    <w:rPr>
      <w:rFonts w:ascii="Times New Roman" w:hAnsi="Times New Roman"/>
      <w:sz w:val="24"/>
      <w:szCs w:val="24"/>
      <w:lang w:val="en-US"/>
    </w:rPr>
  </w:style>
  <w:style w:type="paragraph" w:styleId="Heading1">
    <w:name w:val="heading 1"/>
    <w:basedOn w:val="Normal"/>
    <w:next w:val="Normal"/>
    <w:link w:val="Heading1Char"/>
    <w:uiPriority w:val="9"/>
    <w:qFormat/>
    <w:rsid w:val="00E838C1"/>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1E5E"/>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C1"/>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1E5E"/>
    <w:rPr>
      <w:rFonts w:ascii="Times New Roman" w:eastAsiaTheme="majorEastAsia" w:hAnsi="Times New Roman" w:cstheme="majorBidi"/>
      <w:b/>
      <w:bCs/>
      <w:color w:val="4F81BD" w:themeColor="accent1"/>
      <w:sz w:val="26"/>
      <w:szCs w:val="26"/>
    </w:rPr>
  </w:style>
  <w:style w:type="paragraph" w:styleId="ListParagraph">
    <w:name w:val="List Paragraph"/>
    <w:basedOn w:val="Normal"/>
    <w:uiPriority w:val="34"/>
    <w:qFormat/>
    <w:rsid w:val="00D626D6"/>
    <w:pPr>
      <w:ind w:left="720"/>
      <w:contextualSpacing/>
    </w:pPr>
  </w:style>
  <w:style w:type="character" w:styleId="Hyperlink">
    <w:name w:val="Hyperlink"/>
    <w:basedOn w:val="DefaultParagraphFont"/>
    <w:uiPriority w:val="99"/>
    <w:unhideWhenUsed/>
    <w:rsid w:val="00DB703C"/>
    <w:rPr>
      <w:color w:val="0000FF"/>
      <w:u w:val="single"/>
    </w:rPr>
  </w:style>
  <w:style w:type="character" w:customStyle="1" w:styleId="apple-converted-space">
    <w:name w:val="apple-converted-space"/>
    <w:basedOn w:val="DefaultParagraphFont"/>
    <w:rsid w:val="00CD458F"/>
  </w:style>
  <w:style w:type="paragraph" w:styleId="BalloonText">
    <w:name w:val="Balloon Text"/>
    <w:basedOn w:val="Normal"/>
    <w:link w:val="BalloonTextChar"/>
    <w:uiPriority w:val="99"/>
    <w:semiHidden/>
    <w:unhideWhenUsed/>
    <w:rsid w:val="003F2DE0"/>
    <w:rPr>
      <w:rFonts w:ascii="Tahoma" w:hAnsi="Tahoma" w:cs="Tahoma"/>
      <w:sz w:val="16"/>
      <w:szCs w:val="16"/>
    </w:rPr>
  </w:style>
  <w:style w:type="character" w:customStyle="1" w:styleId="BalloonTextChar">
    <w:name w:val="Balloon Text Char"/>
    <w:basedOn w:val="DefaultParagraphFont"/>
    <w:link w:val="BalloonText"/>
    <w:uiPriority w:val="99"/>
    <w:semiHidden/>
    <w:rsid w:val="003F2DE0"/>
    <w:rPr>
      <w:rFonts w:ascii="Tahoma" w:hAnsi="Tahoma" w:cs="Tahoma"/>
      <w:sz w:val="16"/>
      <w:szCs w:val="16"/>
      <w:lang w:val="en-US"/>
    </w:rPr>
  </w:style>
  <w:style w:type="paragraph" w:styleId="NormalWeb">
    <w:name w:val="Normal (Web)"/>
    <w:basedOn w:val="Normal"/>
    <w:uiPriority w:val="99"/>
    <w:semiHidden/>
    <w:unhideWhenUsed/>
    <w:rsid w:val="00083813"/>
    <w:pPr>
      <w:spacing w:before="100" w:beforeAutospacing="1" w:after="100" w:afterAutospacing="1"/>
    </w:pPr>
    <w:rPr>
      <w:rFonts w:eastAsia="Times New Roman" w:cs="Times New Roman"/>
      <w:lang w:val="en-CA" w:eastAsia="en-CA"/>
    </w:rPr>
  </w:style>
  <w:style w:type="table" w:styleId="TableGrid">
    <w:name w:val="Table Grid"/>
    <w:basedOn w:val="TableNormal"/>
    <w:uiPriority w:val="59"/>
    <w:rsid w:val="00705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234"/>
    <w:pPr>
      <w:spacing w:after="0" w:line="240" w:lineRule="auto"/>
    </w:pPr>
    <w:rPr>
      <w:rFonts w:ascii="Times New Roman" w:hAnsi="Times New Roman"/>
      <w:sz w:val="24"/>
      <w:szCs w:val="24"/>
      <w:lang w:val="en-US"/>
    </w:rPr>
  </w:style>
  <w:style w:type="paragraph" w:styleId="Heading1">
    <w:name w:val="heading 1"/>
    <w:basedOn w:val="Normal"/>
    <w:next w:val="Normal"/>
    <w:link w:val="Heading1Char"/>
    <w:uiPriority w:val="9"/>
    <w:qFormat/>
    <w:rsid w:val="00E838C1"/>
    <w:pPr>
      <w:keepNext/>
      <w:keepLines/>
      <w:spacing w:before="48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E1E5E"/>
    <w:pPr>
      <w:keepNext/>
      <w:keepLines/>
      <w:spacing w:before="200"/>
      <w:outlineLvl w:val="1"/>
    </w:pPr>
    <w:rPr>
      <w:rFonts w:eastAsiaTheme="majorEastAsia"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38C1"/>
    <w:rPr>
      <w:rFonts w:ascii="Times New Roman" w:eastAsiaTheme="majorEastAsia" w:hAnsi="Times New Roman"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E1E5E"/>
    <w:rPr>
      <w:rFonts w:ascii="Times New Roman" w:eastAsiaTheme="majorEastAsia" w:hAnsi="Times New Roman" w:cstheme="majorBidi"/>
      <w:b/>
      <w:bCs/>
      <w:color w:val="4F81BD" w:themeColor="accent1"/>
      <w:sz w:val="26"/>
      <w:szCs w:val="26"/>
    </w:rPr>
  </w:style>
  <w:style w:type="paragraph" w:styleId="ListParagraph">
    <w:name w:val="List Paragraph"/>
    <w:basedOn w:val="Normal"/>
    <w:uiPriority w:val="34"/>
    <w:qFormat/>
    <w:rsid w:val="00D626D6"/>
    <w:pPr>
      <w:ind w:left="720"/>
      <w:contextualSpacing/>
    </w:pPr>
  </w:style>
  <w:style w:type="character" w:styleId="Hyperlink">
    <w:name w:val="Hyperlink"/>
    <w:basedOn w:val="DefaultParagraphFont"/>
    <w:uiPriority w:val="99"/>
    <w:unhideWhenUsed/>
    <w:rsid w:val="00DB703C"/>
    <w:rPr>
      <w:color w:val="0000FF"/>
      <w:u w:val="single"/>
    </w:rPr>
  </w:style>
  <w:style w:type="character" w:customStyle="1" w:styleId="apple-converted-space">
    <w:name w:val="apple-converted-space"/>
    <w:basedOn w:val="DefaultParagraphFont"/>
    <w:rsid w:val="00CD458F"/>
  </w:style>
  <w:style w:type="paragraph" w:styleId="BalloonText">
    <w:name w:val="Balloon Text"/>
    <w:basedOn w:val="Normal"/>
    <w:link w:val="BalloonTextChar"/>
    <w:uiPriority w:val="99"/>
    <w:semiHidden/>
    <w:unhideWhenUsed/>
    <w:rsid w:val="003F2DE0"/>
    <w:rPr>
      <w:rFonts w:ascii="Tahoma" w:hAnsi="Tahoma" w:cs="Tahoma"/>
      <w:sz w:val="16"/>
      <w:szCs w:val="16"/>
    </w:rPr>
  </w:style>
  <w:style w:type="character" w:customStyle="1" w:styleId="BalloonTextChar">
    <w:name w:val="Balloon Text Char"/>
    <w:basedOn w:val="DefaultParagraphFont"/>
    <w:link w:val="BalloonText"/>
    <w:uiPriority w:val="99"/>
    <w:semiHidden/>
    <w:rsid w:val="003F2DE0"/>
    <w:rPr>
      <w:rFonts w:ascii="Tahoma" w:hAnsi="Tahoma" w:cs="Tahoma"/>
      <w:sz w:val="16"/>
      <w:szCs w:val="16"/>
      <w:lang w:val="en-US"/>
    </w:rPr>
  </w:style>
  <w:style w:type="paragraph" w:styleId="NormalWeb">
    <w:name w:val="Normal (Web)"/>
    <w:basedOn w:val="Normal"/>
    <w:uiPriority w:val="99"/>
    <w:semiHidden/>
    <w:unhideWhenUsed/>
    <w:rsid w:val="00083813"/>
    <w:pPr>
      <w:spacing w:before="100" w:beforeAutospacing="1" w:after="100" w:afterAutospacing="1"/>
    </w:pPr>
    <w:rPr>
      <w:rFonts w:eastAsia="Times New Roman" w:cs="Times New Roman"/>
      <w:lang w:val="en-CA" w:eastAsia="en-CA"/>
    </w:rPr>
  </w:style>
  <w:style w:type="table" w:styleId="TableGrid">
    <w:name w:val="Table Grid"/>
    <w:basedOn w:val="TableNormal"/>
    <w:uiPriority w:val="59"/>
    <w:rsid w:val="00705E1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79898">
      <w:bodyDiv w:val="1"/>
      <w:marLeft w:val="0"/>
      <w:marRight w:val="0"/>
      <w:marTop w:val="0"/>
      <w:marBottom w:val="0"/>
      <w:divBdr>
        <w:top w:val="none" w:sz="0" w:space="0" w:color="auto"/>
        <w:left w:val="none" w:sz="0" w:space="0" w:color="auto"/>
        <w:bottom w:val="none" w:sz="0" w:space="0" w:color="auto"/>
        <w:right w:val="none" w:sz="0" w:space="0" w:color="auto"/>
      </w:divBdr>
    </w:div>
    <w:div w:id="85931678">
      <w:bodyDiv w:val="1"/>
      <w:marLeft w:val="0"/>
      <w:marRight w:val="0"/>
      <w:marTop w:val="0"/>
      <w:marBottom w:val="0"/>
      <w:divBdr>
        <w:top w:val="none" w:sz="0" w:space="0" w:color="auto"/>
        <w:left w:val="none" w:sz="0" w:space="0" w:color="auto"/>
        <w:bottom w:val="none" w:sz="0" w:space="0" w:color="auto"/>
        <w:right w:val="none" w:sz="0" w:space="0" w:color="auto"/>
      </w:divBdr>
    </w:div>
    <w:div w:id="271860930">
      <w:bodyDiv w:val="1"/>
      <w:marLeft w:val="0"/>
      <w:marRight w:val="0"/>
      <w:marTop w:val="0"/>
      <w:marBottom w:val="0"/>
      <w:divBdr>
        <w:top w:val="none" w:sz="0" w:space="0" w:color="auto"/>
        <w:left w:val="none" w:sz="0" w:space="0" w:color="auto"/>
        <w:bottom w:val="none" w:sz="0" w:space="0" w:color="auto"/>
        <w:right w:val="none" w:sz="0" w:space="0" w:color="auto"/>
      </w:divBdr>
    </w:div>
    <w:div w:id="349721331">
      <w:bodyDiv w:val="1"/>
      <w:marLeft w:val="0"/>
      <w:marRight w:val="0"/>
      <w:marTop w:val="0"/>
      <w:marBottom w:val="0"/>
      <w:divBdr>
        <w:top w:val="none" w:sz="0" w:space="0" w:color="auto"/>
        <w:left w:val="none" w:sz="0" w:space="0" w:color="auto"/>
        <w:bottom w:val="none" w:sz="0" w:space="0" w:color="auto"/>
        <w:right w:val="none" w:sz="0" w:space="0" w:color="auto"/>
      </w:divBdr>
    </w:div>
    <w:div w:id="548416699">
      <w:bodyDiv w:val="1"/>
      <w:marLeft w:val="0"/>
      <w:marRight w:val="0"/>
      <w:marTop w:val="0"/>
      <w:marBottom w:val="0"/>
      <w:divBdr>
        <w:top w:val="none" w:sz="0" w:space="0" w:color="auto"/>
        <w:left w:val="none" w:sz="0" w:space="0" w:color="auto"/>
        <w:bottom w:val="none" w:sz="0" w:space="0" w:color="auto"/>
        <w:right w:val="none" w:sz="0" w:space="0" w:color="auto"/>
      </w:divBdr>
    </w:div>
    <w:div w:id="689524015">
      <w:bodyDiv w:val="1"/>
      <w:marLeft w:val="0"/>
      <w:marRight w:val="0"/>
      <w:marTop w:val="0"/>
      <w:marBottom w:val="0"/>
      <w:divBdr>
        <w:top w:val="none" w:sz="0" w:space="0" w:color="auto"/>
        <w:left w:val="none" w:sz="0" w:space="0" w:color="auto"/>
        <w:bottom w:val="none" w:sz="0" w:space="0" w:color="auto"/>
        <w:right w:val="none" w:sz="0" w:space="0" w:color="auto"/>
      </w:divBdr>
    </w:div>
    <w:div w:id="810944353">
      <w:bodyDiv w:val="1"/>
      <w:marLeft w:val="0"/>
      <w:marRight w:val="0"/>
      <w:marTop w:val="0"/>
      <w:marBottom w:val="0"/>
      <w:divBdr>
        <w:top w:val="none" w:sz="0" w:space="0" w:color="auto"/>
        <w:left w:val="none" w:sz="0" w:space="0" w:color="auto"/>
        <w:bottom w:val="none" w:sz="0" w:space="0" w:color="auto"/>
        <w:right w:val="none" w:sz="0" w:space="0" w:color="auto"/>
      </w:divBdr>
    </w:div>
    <w:div w:id="845898289">
      <w:bodyDiv w:val="1"/>
      <w:marLeft w:val="0"/>
      <w:marRight w:val="0"/>
      <w:marTop w:val="0"/>
      <w:marBottom w:val="0"/>
      <w:divBdr>
        <w:top w:val="none" w:sz="0" w:space="0" w:color="auto"/>
        <w:left w:val="none" w:sz="0" w:space="0" w:color="auto"/>
        <w:bottom w:val="none" w:sz="0" w:space="0" w:color="auto"/>
        <w:right w:val="none" w:sz="0" w:space="0" w:color="auto"/>
      </w:divBdr>
    </w:div>
    <w:div w:id="911695202">
      <w:bodyDiv w:val="1"/>
      <w:marLeft w:val="0"/>
      <w:marRight w:val="0"/>
      <w:marTop w:val="0"/>
      <w:marBottom w:val="0"/>
      <w:divBdr>
        <w:top w:val="none" w:sz="0" w:space="0" w:color="auto"/>
        <w:left w:val="none" w:sz="0" w:space="0" w:color="auto"/>
        <w:bottom w:val="none" w:sz="0" w:space="0" w:color="auto"/>
        <w:right w:val="none" w:sz="0" w:space="0" w:color="auto"/>
      </w:divBdr>
    </w:div>
    <w:div w:id="943079672">
      <w:bodyDiv w:val="1"/>
      <w:marLeft w:val="0"/>
      <w:marRight w:val="0"/>
      <w:marTop w:val="0"/>
      <w:marBottom w:val="0"/>
      <w:divBdr>
        <w:top w:val="none" w:sz="0" w:space="0" w:color="auto"/>
        <w:left w:val="none" w:sz="0" w:space="0" w:color="auto"/>
        <w:bottom w:val="none" w:sz="0" w:space="0" w:color="auto"/>
        <w:right w:val="none" w:sz="0" w:space="0" w:color="auto"/>
      </w:divBdr>
    </w:div>
    <w:div w:id="998268963">
      <w:bodyDiv w:val="1"/>
      <w:marLeft w:val="0"/>
      <w:marRight w:val="0"/>
      <w:marTop w:val="0"/>
      <w:marBottom w:val="0"/>
      <w:divBdr>
        <w:top w:val="none" w:sz="0" w:space="0" w:color="auto"/>
        <w:left w:val="none" w:sz="0" w:space="0" w:color="auto"/>
        <w:bottom w:val="none" w:sz="0" w:space="0" w:color="auto"/>
        <w:right w:val="none" w:sz="0" w:space="0" w:color="auto"/>
      </w:divBdr>
    </w:div>
    <w:div w:id="1159543292">
      <w:bodyDiv w:val="1"/>
      <w:marLeft w:val="0"/>
      <w:marRight w:val="0"/>
      <w:marTop w:val="0"/>
      <w:marBottom w:val="0"/>
      <w:divBdr>
        <w:top w:val="none" w:sz="0" w:space="0" w:color="auto"/>
        <w:left w:val="none" w:sz="0" w:space="0" w:color="auto"/>
        <w:bottom w:val="none" w:sz="0" w:space="0" w:color="auto"/>
        <w:right w:val="none" w:sz="0" w:space="0" w:color="auto"/>
      </w:divBdr>
      <w:divsChild>
        <w:div w:id="911155745">
          <w:marLeft w:val="0"/>
          <w:marRight w:val="0"/>
          <w:marTop w:val="0"/>
          <w:marBottom w:val="0"/>
          <w:divBdr>
            <w:top w:val="single" w:sz="6" w:space="8" w:color="000000"/>
            <w:left w:val="single" w:sz="6" w:space="8" w:color="000000"/>
            <w:bottom w:val="single" w:sz="6" w:space="8" w:color="000000"/>
            <w:right w:val="single" w:sz="6" w:space="8" w:color="000000"/>
          </w:divBdr>
        </w:div>
      </w:divsChild>
    </w:div>
    <w:div w:id="1216236781">
      <w:bodyDiv w:val="1"/>
      <w:marLeft w:val="0"/>
      <w:marRight w:val="0"/>
      <w:marTop w:val="0"/>
      <w:marBottom w:val="0"/>
      <w:divBdr>
        <w:top w:val="none" w:sz="0" w:space="0" w:color="auto"/>
        <w:left w:val="none" w:sz="0" w:space="0" w:color="auto"/>
        <w:bottom w:val="none" w:sz="0" w:space="0" w:color="auto"/>
        <w:right w:val="none" w:sz="0" w:space="0" w:color="auto"/>
      </w:divBdr>
    </w:div>
    <w:div w:id="1265191678">
      <w:bodyDiv w:val="1"/>
      <w:marLeft w:val="0"/>
      <w:marRight w:val="0"/>
      <w:marTop w:val="0"/>
      <w:marBottom w:val="0"/>
      <w:divBdr>
        <w:top w:val="none" w:sz="0" w:space="0" w:color="auto"/>
        <w:left w:val="none" w:sz="0" w:space="0" w:color="auto"/>
        <w:bottom w:val="none" w:sz="0" w:space="0" w:color="auto"/>
        <w:right w:val="none" w:sz="0" w:space="0" w:color="auto"/>
      </w:divBdr>
    </w:div>
    <w:div w:id="1278607849">
      <w:bodyDiv w:val="1"/>
      <w:marLeft w:val="0"/>
      <w:marRight w:val="0"/>
      <w:marTop w:val="0"/>
      <w:marBottom w:val="0"/>
      <w:divBdr>
        <w:top w:val="none" w:sz="0" w:space="0" w:color="auto"/>
        <w:left w:val="none" w:sz="0" w:space="0" w:color="auto"/>
        <w:bottom w:val="none" w:sz="0" w:space="0" w:color="auto"/>
        <w:right w:val="none" w:sz="0" w:space="0" w:color="auto"/>
      </w:divBdr>
    </w:div>
    <w:div w:id="1311640905">
      <w:bodyDiv w:val="1"/>
      <w:marLeft w:val="0"/>
      <w:marRight w:val="0"/>
      <w:marTop w:val="0"/>
      <w:marBottom w:val="0"/>
      <w:divBdr>
        <w:top w:val="none" w:sz="0" w:space="0" w:color="auto"/>
        <w:left w:val="none" w:sz="0" w:space="0" w:color="auto"/>
        <w:bottom w:val="none" w:sz="0" w:space="0" w:color="auto"/>
        <w:right w:val="none" w:sz="0" w:space="0" w:color="auto"/>
      </w:divBdr>
    </w:div>
    <w:div w:id="1319459188">
      <w:bodyDiv w:val="1"/>
      <w:marLeft w:val="0"/>
      <w:marRight w:val="0"/>
      <w:marTop w:val="0"/>
      <w:marBottom w:val="0"/>
      <w:divBdr>
        <w:top w:val="none" w:sz="0" w:space="0" w:color="auto"/>
        <w:left w:val="none" w:sz="0" w:space="0" w:color="auto"/>
        <w:bottom w:val="none" w:sz="0" w:space="0" w:color="auto"/>
        <w:right w:val="none" w:sz="0" w:space="0" w:color="auto"/>
      </w:divBdr>
    </w:div>
    <w:div w:id="1428960847">
      <w:bodyDiv w:val="1"/>
      <w:marLeft w:val="0"/>
      <w:marRight w:val="0"/>
      <w:marTop w:val="0"/>
      <w:marBottom w:val="0"/>
      <w:divBdr>
        <w:top w:val="none" w:sz="0" w:space="0" w:color="auto"/>
        <w:left w:val="none" w:sz="0" w:space="0" w:color="auto"/>
        <w:bottom w:val="none" w:sz="0" w:space="0" w:color="auto"/>
        <w:right w:val="none" w:sz="0" w:space="0" w:color="auto"/>
      </w:divBdr>
    </w:div>
    <w:div w:id="1771311146">
      <w:bodyDiv w:val="1"/>
      <w:marLeft w:val="0"/>
      <w:marRight w:val="0"/>
      <w:marTop w:val="0"/>
      <w:marBottom w:val="0"/>
      <w:divBdr>
        <w:top w:val="none" w:sz="0" w:space="0" w:color="auto"/>
        <w:left w:val="none" w:sz="0" w:space="0" w:color="auto"/>
        <w:bottom w:val="none" w:sz="0" w:space="0" w:color="auto"/>
        <w:right w:val="none" w:sz="0" w:space="0" w:color="auto"/>
      </w:divBdr>
    </w:div>
    <w:div w:id="1791703198">
      <w:bodyDiv w:val="1"/>
      <w:marLeft w:val="0"/>
      <w:marRight w:val="0"/>
      <w:marTop w:val="0"/>
      <w:marBottom w:val="0"/>
      <w:divBdr>
        <w:top w:val="none" w:sz="0" w:space="0" w:color="auto"/>
        <w:left w:val="none" w:sz="0" w:space="0" w:color="auto"/>
        <w:bottom w:val="none" w:sz="0" w:space="0" w:color="auto"/>
        <w:right w:val="none" w:sz="0" w:space="0" w:color="auto"/>
      </w:divBdr>
    </w:div>
    <w:div w:id="1809743168">
      <w:bodyDiv w:val="1"/>
      <w:marLeft w:val="0"/>
      <w:marRight w:val="0"/>
      <w:marTop w:val="0"/>
      <w:marBottom w:val="0"/>
      <w:divBdr>
        <w:top w:val="none" w:sz="0" w:space="0" w:color="auto"/>
        <w:left w:val="none" w:sz="0" w:space="0" w:color="auto"/>
        <w:bottom w:val="none" w:sz="0" w:space="0" w:color="auto"/>
        <w:right w:val="none" w:sz="0" w:space="0" w:color="auto"/>
      </w:divBdr>
    </w:div>
    <w:div w:id="213032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void(0)" TargetMode="External"/><Relationship Id="rId18" Type="http://schemas.openxmlformats.org/officeDocument/2006/relationships/hyperlink" Target="http://www.accountingcoach.com/terms/C/cost-of-goods-sold.html" TargetMode="External"/><Relationship Id="rId26" Type="http://schemas.openxmlformats.org/officeDocument/2006/relationships/hyperlink" Target="javascript:void(0)" TargetMode="External"/><Relationship Id="rId39" Type="http://schemas.openxmlformats.org/officeDocument/2006/relationships/hyperlink" Target="javascript:void(0)" TargetMode="External"/><Relationship Id="rId21" Type="http://schemas.openxmlformats.org/officeDocument/2006/relationships/hyperlink" Target="javascript:void(0)" TargetMode="External"/><Relationship Id="rId34" Type="http://schemas.openxmlformats.org/officeDocument/2006/relationships/hyperlink" Target="javascript:void(0)" TargetMode="External"/><Relationship Id="rId42" Type="http://schemas.openxmlformats.org/officeDocument/2006/relationships/hyperlink" Target="javascript:void(0)" TargetMode="External"/><Relationship Id="rId47" Type="http://schemas.openxmlformats.org/officeDocument/2006/relationships/hyperlink" Target="javascript:void(0)" TargetMode="External"/><Relationship Id="rId50" Type="http://schemas.openxmlformats.org/officeDocument/2006/relationships/hyperlink" Target="javascript:void(0)" TargetMode="External"/><Relationship Id="rId55" Type="http://schemas.openxmlformats.org/officeDocument/2006/relationships/hyperlink" Target="javascript:void(0)" TargetMode="External"/><Relationship Id="rId7" Type="http://schemas.openxmlformats.org/officeDocument/2006/relationships/hyperlink" Target="http://www.principlesofaccounting.com/incorrect.htm"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hyperlink" Target="http://www.accountingcoach.com/terms/I/inventory.html" TargetMode="External"/><Relationship Id="rId29" Type="http://schemas.openxmlformats.org/officeDocument/2006/relationships/hyperlink" Target="javascript:void(0)" TargetMode="External"/><Relationship Id="rId41" Type="http://schemas.openxmlformats.org/officeDocument/2006/relationships/hyperlink" Target="javascript:void(0)" TargetMode="External"/><Relationship Id="rId54" Type="http://schemas.openxmlformats.org/officeDocument/2006/relationships/hyperlink" Target="javascript:void(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32" Type="http://schemas.openxmlformats.org/officeDocument/2006/relationships/hyperlink" Target="javascript:void(0)" TargetMode="External"/><Relationship Id="rId37" Type="http://schemas.openxmlformats.org/officeDocument/2006/relationships/hyperlink" Target="http://www.accountingcoach.com/terms/L/land.html" TargetMode="External"/><Relationship Id="rId40" Type="http://schemas.openxmlformats.org/officeDocument/2006/relationships/hyperlink" Target="javascript:void(0)" TargetMode="External"/><Relationship Id="rId45" Type="http://schemas.openxmlformats.org/officeDocument/2006/relationships/hyperlink" Target="javascript:void(0)" TargetMode="External"/><Relationship Id="rId53" Type="http://schemas.openxmlformats.org/officeDocument/2006/relationships/hyperlink" Target="javascript:void(0)" TargetMode="External"/><Relationship Id="rId58" Type="http://schemas.openxmlformats.org/officeDocument/2006/relationships/hyperlink" Target="javascript:void(0)"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javascript:void(0)" TargetMode="External"/><Relationship Id="rId36" Type="http://schemas.openxmlformats.org/officeDocument/2006/relationships/hyperlink" Target="javascript:void(0)" TargetMode="External"/><Relationship Id="rId49" Type="http://schemas.openxmlformats.org/officeDocument/2006/relationships/hyperlink" Target="javascript:void(0)" TargetMode="External"/><Relationship Id="rId57" Type="http://schemas.openxmlformats.org/officeDocument/2006/relationships/hyperlink" Target="javascript:void(0)" TargetMode="External"/><Relationship Id="rId61" Type="http://schemas.openxmlformats.org/officeDocument/2006/relationships/theme" Target="theme/theme1.xml"/><Relationship Id="rId10" Type="http://schemas.openxmlformats.org/officeDocument/2006/relationships/hyperlink" Target="javascript:void(0)" TargetMode="External"/><Relationship Id="rId19" Type="http://schemas.openxmlformats.org/officeDocument/2006/relationships/hyperlink" Target="http://www.accountingcoach.com/terms/A/accounts-receivable.html" TargetMode="External"/><Relationship Id="rId31" Type="http://schemas.openxmlformats.org/officeDocument/2006/relationships/hyperlink" Target="javascript:void(0)" TargetMode="External"/><Relationship Id="rId44" Type="http://schemas.openxmlformats.org/officeDocument/2006/relationships/hyperlink" Target="javascript:void(0)" TargetMode="External"/><Relationship Id="rId52" Type="http://schemas.openxmlformats.org/officeDocument/2006/relationships/hyperlink" Target="javascript:void(0)"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inciplesofaccounting.com/correct.htm"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javascript:void(0)" TargetMode="External"/><Relationship Id="rId30" Type="http://schemas.openxmlformats.org/officeDocument/2006/relationships/hyperlink" Target="javascript:void(0)" TargetMode="External"/><Relationship Id="rId35" Type="http://schemas.openxmlformats.org/officeDocument/2006/relationships/hyperlink" Target="javascript:void(0)" TargetMode="External"/><Relationship Id="rId43" Type="http://schemas.openxmlformats.org/officeDocument/2006/relationships/hyperlink" Target="http://www.accountingcoach.com/terms/D/depreciation-expense.html" TargetMode="External"/><Relationship Id="rId48" Type="http://schemas.openxmlformats.org/officeDocument/2006/relationships/hyperlink" Target="javascript:void(0)" TargetMode="External"/><Relationship Id="rId56" Type="http://schemas.openxmlformats.org/officeDocument/2006/relationships/hyperlink" Target="javascript:void(0)" TargetMode="External"/><Relationship Id="rId8" Type="http://schemas.openxmlformats.org/officeDocument/2006/relationships/hyperlink" Target="http://www.principlesofaccounting.com/incorrect.htm" TargetMode="External"/><Relationship Id="rId51" Type="http://schemas.openxmlformats.org/officeDocument/2006/relationships/hyperlink" Target="javascript:void(0)" TargetMode="External"/><Relationship Id="rId3" Type="http://schemas.openxmlformats.org/officeDocument/2006/relationships/styles" Target="styles.xml"/><Relationship Id="rId12" Type="http://schemas.openxmlformats.org/officeDocument/2006/relationships/hyperlink" Target="javascript:void(0)" TargetMode="External"/><Relationship Id="rId17" Type="http://schemas.openxmlformats.org/officeDocument/2006/relationships/hyperlink" Target="http://www.accountingcoach.com/terms/S/sales.html" TargetMode="External"/><Relationship Id="rId25" Type="http://schemas.openxmlformats.org/officeDocument/2006/relationships/hyperlink" Target="javascript:void(0)" TargetMode="External"/><Relationship Id="rId33" Type="http://schemas.openxmlformats.org/officeDocument/2006/relationships/hyperlink" Target="javascript:void(0)" TargetMode="External"/><Relationship Id="rId38" Type="http://schemas.openxmlformats.org/officeDocument/2006/relationships/hyperlink" Target="http://www.accountingcoach.com/terms/L/land-improvements.html" TargetMode="External"/><Relationship Id="rId46" Type="http://schemas.openxmlformats.org/officeDocument/2006/relationships/hyperlink" Target="javascript:void(0)" TargetMode="External"/><Relationship Id="rId59" Type="http://schemas.openxmlformats.org/officeDocument/2006/relationships/hyperlink" Target="javascript:voi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C15C9CC1-03AA-40E9-8A13-80E3E5685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2458</Words>
  <Characters>14016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Enjoy My Fine Releases.</Company>
  <LinksUpToDate>false</LinksUpToDate>
  <CharactersWithSpaces>16442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Serena</dc:creator>
  <cp:lastModifiedBy>Jonathan Schacter</cp:lastModifiedBy>
  <cp:revision>2</cp:revision>
  <dcterms:created xsi:type="dcterms:W3CDTF">2013-11-21T00:38:00Z</dcterms:created>
  <dcterms:modified xsi:type="dcterms:W3CDTF">2013-11-21T00:38:00Z</dcterms:modified>
</cp:coreProperties>
</file>