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847585" w14:textId="77777777" w:rsidR="0095786B" w:rsidRPr="008F7E32" w:rsidRDefault="0095786B">
      <w:pPr>
        <w:pStyle w:val="NoSpacing"/>
        <w:rPr>
          <w:rFonts w:ascii="Arial" w:eastAsiaTheme="majorEastAsia" w:hAnsi="Arial" w:cs="Arial"/>
          <w:sz w:val="72"/>
          <w:szCs w:val="72"/>
        </w:rPr>
      </w:pPr>
      <w:r w:rsidRPr="008F7E32">
        <w:rPr>
          <w:rFonts w:ascii="Arial" w:eastAsiaTheme="majorEastAsia" w:hAnsi="Arial" w:cs="Arial"/>
          <w:noProof/>
          <w:sz w:val="72"/>
          <w:szCs w:val="72"/>
        </w:rPr>
        <w:drawing>
          <wp:inline distT="0" distB="0" distL="0" distR="0" wp14:anchorId="6365A837" wp14:editId="4DF3425C">
            <wp:extent cx="2800350" cy="904875"/>
            <wp:effectExtent l="0" t="0" r="0" b="9525"/>
            <wp:docPr id="4" name="Picture 11" descr="https://lh4.googleusercontent.com/KXW8OU1ncaObEgG90M-iMTjD9X8UBZLrz_tYriH6sSJsMZfqJMIvHNVs426cY5tj997xmRyVE5V9B5bvbMVe-fLvBuk8HuCiWv1Fmah_6LFee6MNJ0Dc2LtV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KXW8OU1ncaObEgG90M-iMTjD9X8UBZLrz_tYriH6sSJsMZfqJMIvHNVs426cY5tj997xmRyVE5V9B5bvbMVe-fLvBuk8HuCiWv1Fmah_6LFee6MNJ0Dc2LtV_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04875"/>
                    </a:xfrm>
                    <a:prstGeom prst="rect">
                      <a:avLst/>
                    </a:prstGeom>
                    <a:noFill/>
                    <a:ln>
                      <a:noFill/>
                    </a:ln>
                  </pic:spPr>
                </pic:pic>
              </a:graphicData>
            </a:graphic>
          </wp:inline>
        </w:drawing>
      </w:r>
      <w:r w:rsidRPr="008F7E32">
        <w:rPr>
          <w:rFonts w:ascii="Arial" w:eastAsiaTheme="majorEastAsia" w:hAnsi="Arial" w:cs="Arial"/>
          <w:sz w:val="72"/>
          <w:szCs w:val="72"/>
        </w:rPr>
        <w:t xml:space="preserve"> </w:t>
      </w:r>
    </w:p>
    <w:sdt>
      <w:sdtPr>
        <w:rPr>
          <w:rFonts w:ascii="Arial" w:eastAsiaTheme="majorEastAsia" w:hAnsi="Arial" w:cs="Arial"/>
          <w:sz w:val="72"/>
          <w:szCs w:val="72"/>
        </w:rPr>
        <w:id w:val="433715"/>
        <w:docPartObj>
          <w:docPartGallery w:val="Cover Pages"/>
          <w:docPartUnique/>
        </w:docPartObj>
      </w:sdtPr>
      <w:sdtEndPr>
        <w:rPr>
          <w:rFonts w:eastAsia="Times New Roman"/>
          <w:sz w:val="22"/>
          <w:szCs w:val="24"/>
        </w:rPr>
      </w:sdtEndPr>
      <w:sdtContent>
        <w:p w14:paraId="7C9D2F60" w14:textId="77777777" w:rsidR="008F5F56" w:rsidRPr="008F7E32" w:rsidRDefault="008F5F56">
          <w:pPr>
            <w:pStyle w:val="NoSpacing"/>
            <w:rPr>
              <w:rFonts w:ascii="Arial" w:eastAsiaTheme="majorEastAsia" w:hAnsi="Arial" w:cs="Arial"/>
              <w:sz w:val="72"/>
              <w:szCs w:val="72"/>
            </w:rPr>
          </w:pPr>
          <w:r w:rsidRPr="008F7E32">
            <w:rPr>
              <w:rFonts w:ascii="Arial" w:eastAsiaTheme="majorEastAsia" w:hAnsi="Arial" w:cs="Arial"/>
              <w:noProof/>
              <w:sz w:val="72"/>
              <w:szCs w:val="72"/>
            </w:rPr>
            <w:drawing>
              <wp:inline distT="0" distB="0" distL="0" distR="0" wp14:anchorId="0845B158" wp14:editId="74B14259">
                <wp:extent cx="5486400" cy="729762"/>
                <wp:effectExtent l="19050" t="0" r="0" b="0"/>
                <wp:docPr id="8" name="Picture 10" descr="https://lh3.googleusercontent.com/UM57Pd9qG7ce37mdqKgpnD5PfZWu4_JGuZP4MHPiv-79RdxWQJRQ5G75PaezWToHd_emuMNHN8GhnlUzt8F-rnqBeIPNah-UKY-OQYQJD7z7sLj2TH7lSl6sz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UM57Pd9qG7ce37mdqKgpnD5PfZWu4_JGuZP4MHPiv-79RdxWQJRQ5G75PaezWToHd_emuMNHN8GhnlUzt8F-rnqBeIPNah-UKY-OQYQJD7z7sLj2TH7lSl6sz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729762"/>
                        </a:xfrm>
                        <a:prstGeom prst="rect">
                          <a:avLst/>
                        </a:prstGeom>
                        <a:noFill/>
                        <a:ln>
                          <a:noFill/>
                        </a:ln>
                      </pic:spPr>
                    </pic:pic>
                  </a:graphicData>
                </a:graphic>
              </wp:inline>
            </w:drawing>
          </w:r>
        </w:p>
        <w:p w14:paraId="352F81B1" w14:textId="77777777" w:rsidR="00772443" w:rsidRPr="008F7E32" w:rsidRDefault="00772443">
          <w:pPr>
            <w:pStyle w:val="NoSpacing"/>
            <w:rPr>
              <w:rFonts w:ascii="Arial" w:eastAsiaTheme="majorEastAsia" w:hAnsi="Arial" w:cs="Arial"/>
              <w:sz w:val="72"/>
              <w:szCs w:val="72"/>
            </w:rPr>
          </w:pPr>
        </w:p>
        <w:p w14:paraId="7A8F3B0A" w14:textId="77777777" w:rsidR="00772443" w:rsidRPr="008F7E32" w:rsidRDefault="00772443">
          <w:pPr>
            <w:pStyle w:val="NoSpacing"/>
            <w:rPr>
              <w:rFonts w:ascii="Arial" w:eastAsiaTheme="majorEastAsia" w:hAnsi="Arial" w:cs="Arial"/>
              <w:sz w:val="72"/>
              <w:szCs w:val="72"/>
            </w:rPr>
          </w:pPr>
        </w:p>
        <w:p w14:paraId="63D8E35F" w14:textId="77777777" w:rsidR="00772443" w:rsidRPr="008F7E32" w:rsidRDefault="00772443">
          <w:pPr>
            <w:pStyle w:val="NoSpacing"/>
            <w:rPr>
              <w:rFonts w:ascii="Arial" w:eastAsiaTheme="majorEastAsia" w:hAnsi="Arial" w:cs="Arial"/>
              <w:sz w:val="72"/>
              <w:szCs w:val="72"/>
            </w:rPr>
          </w:pPr>
        </w:p>
        <w:p w14:paraId="12978D5B" w14:textId="1FF502D7" w:rsidR="0095786B" w:rsidRPr="008F7E32" w:rsidRDefault="004E03A6" w:rsidP="006F5D4D">
          <w:pPr>
            <w:pStyle w:val="NoSpacing"/>
            <w:jc w:val="center"/>
            <w:rPr>
              <w:rFonts w:ascii="Arial" w:eastAsiaTheme="majorEastAsia" w:hAnsi="Arial" w:cs="Arial"/>
              <w:sz w:val="56"/>
              <w:szCs w:val="56"/>
            </w:rPr>
          </w:pPr>
          <w:r w:rsidRPr="008F7E32">
            <w:rPr>
              <w:rFonts w:ascii="Arial" w:eastAsiaTheme="majorEastAsia" w:hAnsi="Arial" w:cs="Arial"/>
              <w:noProof/>
              <w:sz w:val="56"/>
              <w:szCs w:val="56"/>
            </w:rPr>
            <mc:AlternateContent>
              <mc:Choice Requires="wps">
                <w:drawing>
                  <wp:anchor distT="0" distB="0" distL="114300" distR="114300" simplePos="0" relativeHeight="251660288" behindDoc="0" locked="0" layoutInCell="0" allowOverlap="1" wp14:anchorId="4F4B582D" wp14:editId="18829C54">
                    <wp:simplePos x="0" y="0"/>
                    <wp:positionH relativeFrom="page">
                      <wp:align>center</wp:align>
                    </wp:positionH>
                    <wp:positionV relativeFrom="page">
                      <wp:align>bottom</wp:align>
                    </wp:positionV>
                    <wp:extent cx="8110220" cy="553720"/>
                    <wp:effectExtent l="19050" t="19050" r="31750" b="444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4" o:spid="_x0000_s1026" style="position:absolute;margin-left:0;margin-top:0;width:638.6pt;height:43.6pt;z-index:251660288;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" o:allowincell="f" fillcolor="#4f81bd [3204]" strokecolor="#f2f2f2 [3041]" strokeweight="3pt">
                    <v:shadow on="t" color="#243f60 [1604]" opacity=".5" mv:blur="0" offset="1pt,2pt"/>
                    <w10:wrap anchorx="page"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3360" behindDoc="0" locked="0" layoutInCell="0" allowOverlap="1" wp14:anchorId="65B3FE28" wp14:editId="452A34D9">
                    <wp:simplePos x="0" y="0"/>
                    <wp:positionH relativeFrom="leftMargin">
                      <wp:align>center</wp:align>
                    </wp:positionH>
                    <wp:positionV relativeFrom="page">
                      <wp:align>center</wp:align>
                    </wp:positionV>
                    <wp:extent cx="90805" cy="10539095"/>
                    <wp:effectExtent l="9525" t="9525" r="13970" b="12700"/>
                    <wp:wrapNone/>
                    <wp:docPr id="1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7" o:spid="_x0000_s1026" style="position:absolute;margin-left:0;margin-top:0;width:7.15pt;height:829.85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5li8yE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2336" behindDoc="0" locked="0" layoutInCell="0" allowOverlap="1" wp14:anchorId="7F3A4D62" wp14:editId="7AB79FA9">
                    <wp:simplePos x="0" y="0"/>
                    <wp:positionH relativeFrom="rightMargin">
                      <wp:align>center</wp:align>
                    </wp:positionH>
                    <wp:positionV relativeFrom="page">
                      <wp:align>center</wp:align>
                    </wp:positionV>
                    <wp:extent cx="90805" cy="10539095"/>
                    <wp:effectExtent l="9525" t="9525" r="13970" b="1270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39095"/>
                            </a:xfrm>
                            <a:prstGeom prst="rect">
                              <a:avLst/>
                            </a:prstGeom>
                            <a:solidFill>
                              <a:schemeClr val="bg1">
                                <a:lumMod val="100000"/>
                                <a:lumOff val="0"/>
                              </a:schemeClr>
                            </a:solidFill>
                            <a:ln w="9525">
                              <a:solidFill>
                                <a:schemeClr val="accent5">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6" o:spid="_x0000_s1026" style="position:absolute;margin-left:0;margin-top:0;width:7.15pt;height:829.85pt;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" o:allowincell="f" fillcolor="white [3212]" strokecolor="#31849b [2408]">
                    <w10:wrap anchorx="margin" anchory="page"/>
                  </v:rect>
                </w:pict>
              </mc:Fallback>
            </mc:AlternateContent>
          </w:r>
          <w:r w:rsidRPr="008F7E32">
            <w:rPr>
              <w:rFonts w:ascii="Arial" w:eastAsiaTheme="majorEastAsia" w:hAnsi="Arial" w:cs="Arial"/>
              <w:noProof/>
              <w:sz w:val="56"/>
              <w:szCs w:val="56"/>
            </w:rPr>
            <mc:AlternateContent>
              <mc:Choice Requires="wps">
                <w:drawing>
                  <wp:anchor distT="0" distB="0" distL="114300" distR="114300" simplePos="0" relativeHeight="251661312" behindDoc="0" locked="0" layoutInCell="0" allowOverlap="1" wp14:anchorId="7175085C" wp14:editId="31CE95E7">
                    <wp:simplePos x="0" y="0"/>
                    <wp:positionH relativeFrom="page">
                      <wp:align>center</wp:align>
                    </wp:positionH>
                    <wp:positionV relativeFrom="topMargin">
                      <wp:align>top</wp:align>
                    </wp:positionV>
                    <wp:extent cx="8110220" cy="553720"/>
                    <wp:effectExtent l="19050" t="19050" r="31750" b="4445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0220" cy="5537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15" o:spid="_x0000_s1026" style="position:absolute;margin-left:0;margin-top:0;width:638.6pt;height:43.6pt;z-index:251661312;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" o:allowincell="f" fillcolor="#4f81bd [3204]" strokecolor="#f2f2f2 [3041]" strokeweight="3pt">
                    <v:shadow on="t" color="#243f60 [1604]" opacity=".5" mv:blur="0" offset="1pt,2pt"/>
                    <w10:wrap anchorx="page" anchory="margin"/>
                  </v:rect>
                </w:pict>
              </mc:Fallback>
            </mc:AlternateContent>
          </w:r>
        </w:p>
        <w:sdt>
          <w:sdtPr>
            <w:rPr>
              <w:rFonts w:ascii="Arial" w:hAnsi="Arial" w:cs="Arial"/>
              <w:b/>
              <w:sz w:val="44"/>
              <w:lang w:eastAsia="en-CA"/>
            </w:rPr>
            <w:alias w:val="Title"/>
            <w:id w:val="14700071"/>
            <w:dataBinding w:prefixMappings="xmlns:ns0='http://schemas.openxmlformats.org/package/2006/metadata/core-properties' xmlns:ns1='http://purl.org/dc/elements/1.1/'" w:xpath="/ns0:coreProperties[1]/ns1:title[1]" w:storeItemID="{6C3C8BC8-F283-45AE-878A-BAB7291924A1}"/>
            <w:text/>
          </w:sdtPr>
          <w:sdtContent>
            <w:p w14:paraId="5B16875E" w14:textId="2F67C0E8" w:rsidR="0095786B" w:rsidRPr="008F7E32" w:rsidRDefault="00EF2B67" w:rsidP="00605380">
              <w:pPr>
                <w:jc w:val="center"/>
                <w:rPr>
                  <w:rFonts w:ascii="Arial" w:eastAsiaTheme="majorEastAsia" w:hAnsi="Arial" w:cs="Arial"/>
                  <w:b/>
                  <w:sz w:val="94"/>
                  <w:szCs w:val="72"/>
                </w:rPr>
              </w:pPr>
              <w:r w:rsidRPr="008F7E32">
                <w:rPr>
                  <w:rFonts w:ascii="Arial" w:hAnsi="Arial" w:cs="Arial"/>
                  <w:b/>
                  <w:sz w:val="44"/>
                  <w:lang w:eastAsia="en-CA"/>
                </w:rPr>
                <w:t>Project Report</w:t>
              </w:r>
            </w:p>
          </w:sdtContent>
        </w:sdt>
        <w:sdt>
          <w:sdtPr>
            <w:rPr>
              <w:rFonts w:ascii="Arial" w:eastAsia="Times New Roman" w:hAnsi="Arial" w:cs="Arial"/>
              <w:szCs w:val="24"/>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14:paraId="0A53FA8B" w14:textId="6B8E4FF1" w:rsidR="0095786B" w:rsidRPr="008F7E32" w:rsidRDefault="00276917" w:rsidP="0095786B">
              <w:pPr>
                <w:pStyle w:val="NoSpacing"/>
                <w:jc w:val="center"/>
                <w:rPr>
                  <w:rFonts w:ascii="Arial" w:eastAsia="Times New Roman" w:hAnsi="Arial" w:cs="Arial"/>
                  <w:szCs w:val="24"/>
                </w:rPr>
              </w:pPr>
              <w:r w:rsidRPr="008F7E32">
                <w:rPr>
                  <w:rFonts w:ascii="Arial" w:eastAsia="Times New Roman" w:hAnsi="Arial" w:cs="Arial"/>
                  <w:szCs w:val="24"/>
                </w:rPr>
                <w:t>MBA 6</w:t>
              </w:r>
              <w:r w:rsidR="006F5D4D" w:rsidRPr="008F7E32">
                <w:rPr>
                  <w:rFonts w:ascii="Arial" w:eastAsia="Times New Roman" w:hAnsi="Arial" w:cs="Arial"/>
                  <w:szCs w:val="24"/>
                </w:rPr>
                <w:t>95O</w:t>
              </w:r>
              <w:r w:rsidRPr="008F7E32">
                <w:rPr>
                  <w:rFonts w:ascii="Arial" w:eastAsia="Times New Roman" w:hAnsi="Arial" w:cs="Arial"/>
                  <w:szCs w:val="24"/>
                </w:rPr>
                <w:t xml:space="preserve">: </w:t>
              </w:r>
              <w:r w:rsidR="006F5D4D" w:rsidRPr="008F7E32">
                <w:rPr>
                  <w:rFonts w:ascii="Arial" w:eastAsia="Times New Roman" w:hAnsi="Arial" w:cs="Arial"/>
                  <w:szCs w:val="24"/>
                </w:rPr>
                <w:t>Corporate Governance</w:t>
              </w:r>
              <w:r w:rsidRPr="008F7E32">
                <w:rPr>
                  <w:rFonts w:ascii="Arial" w:eastAsia="Times New Roman" w:hAnsi="Arial" w:cs="Arial"/>
                  <w:szCs w:val="24"/>
                </w:rPr>
                <w:t xml:space="preserve">                                                                                     </w:t>
              </w:r>
              <w:r w:rsidR="006F5D4D" w:rsidRPr="008F7E32">
                <w:rPr>
                  <w:rFonts w:ascii="Arial" w:eastAsia="Times New Roman" w:hAnsi="Arial" w:cs="Arial"/>
                  <w:szCs w:val="24"/>
                </w:rPr>
                <w:t xml:space="preserve">                Instructor: Janis Riven</w:t>
              </w:r>
            </w:p>
          </w:sdtContent>
        </w:sdt>
        <w:p w14:paraId="52BF4E5B" w14:textId="54BF743B" w:rsidR="0076020B" w:rsidRPr="008F7E32" w:rsidRDefault="00EF2B67" w:rsidP="0095786B">
          <w:pPr>
            <w:pStyle w:val="NoSpacing"/>
            <w:jc w:val="center"/>
            <w:rPr>
              <w:rFonts w:ascii="Arial" w:eastAsia="Times New Roman" w:hAnsi="Arial" w:cs="Arial"/>
              <w:szCs w:val="24"/>
            </w:rPr>
          </w:pPr>
          <w:r w:rsidRPr="008F7E32">
            <w:rPr>
              <w:rFonts w:ascii="Arial" w:eastAsia="Times New Roman" w:hAnsi="Arial" w:cs="Arial"/>
              <w:szCs w:val="24"/>
            </w:rPr>
            <w:t>August 14</w:t>
          </w:r>
          <w:r w:rsidR="006F5D4D" w:rsidRPr="008F7E32">
            <w:rPr>
              <w:rFonts w:ascii="Arial" w:eastAsia="Times New Roman" w:hAnsi="Arial" w:cs="Arial"/>
              <w:szCs w:val="24"/>
              <w:vertAlign w:val="superscript"/>
            </w:rPr>
            <w:t>th</w:t>
          </w:r>
          <w:r w:rsidR="00C15606" w:rsidRPr="008F7E32">
            <w:rPr>
              <w:rFonts w:ascii="Arial" w:eastAsia="Times New Roman" w:hAnsi="Arial" w:cs="Arial"/>
              <w:szCs w:val="24"/>
            </w:rPr>
            <w:t>, 2014</w:t>
          </w:r>
        </w:p>
        <w:p w14:paraId="102DEB2D" w14:textId="77777777" w:rsidR="0095786B" w:rsidRPr="008F7E32" w:rsidRDefault="0095786B">
          <w:pPr>
            <w:pStyle w:val="NoSpacing"/>
            <w:rPr>
              <w:rFonts w:ascii="Arial" w:eastAsiaTheme="majorEastAsia" w:hAnsi="Arial" w:cs="Arial"/>
              <w:sz w:val="36"/>
              <w:szCs w:val="36"/>
            </w:rPr>
          </w:pPr>
        </w:p>
        <w:p w14:paraId="4CA3E953" w14:textId="77777777" w:rsidR="00772443" w:rsidRPr="008F7E32" w:rsidRDefault="00772443">
          <w:pPr>
            <w:pStyle w:val="NoSpacing"/>
            <w:rPr>
              <w:rFonts w:ascii="Arial" w:eastAsiaTheme="majorEastAsia" w:hAnsi="Arial" w:cs="Arial"/>
              <w:sz w:val="36"/>
              <w:szCs w:val="36"/>
            </w:rPr>
          </w:pPr>
        </w:p>
        <w:p w14:paraId="473AF609" w14:textId="77777777" w:rsidR="00772443" w:rsidRPr="008F7E32" w:rsidRDefault="00772443">
          <w:pPr>
            <w:pStyle w:val="NoSpacing"/>
            <w:rPr>
              <w:rFonts w:ascii="Arial" w:eastAsiaTheme="majorEastAsia" w:hAnsi="Arial" w:cs="Arial"/>
              <w:sz w:val="36"/>
              <w:szCs w:val="36"/>
            </w:rPr>
          </w:pPr>
        </w:p>
        <w:p w14:paraId="3BFD8BCA" w14:textId="77777777" w:rsidR="00772443" w:rsidRPr="008F7E32" w:rsidRDefault="00772443">
          <w:pPr>
            <w:pStyle w:val="NoSpacing"/>
            <w:rPr>
              <w:rFonts w:ascii="Arial" w:eastAsiaTheme="majorEastAsia" w:hAnsi="Arial" w:cs="Arial"/>
              <w:sz w:val="36"/>
              <w:szCs w:val="36"/>
            </w:rPr>
          </w:pPr>
        </w:p>
        <w:p w14:paraId="08E89A08" w14:textId="77777777" w:rsidR="00772443" w:rsidRPr="008F7E32" w:rsidRDefault="00772443">
          <w:pPr>
            <w:pStyle w:val="NoSpacing"/>
            <w:rPr>
              <w:rFonts w:ascii="Arial" w:eastAsiaTheme="majorEastAsia" w:hAnsi="Arial" w:cs="Arial"/>
              <w:sz w:val="36"/>
              <w:szCs w:val="36"/>
            </w:rPr>
          </w:pPr>
        </w:p>
        <w:p w14:paraId="5E69C99F" w14:textId="77777777" w:rsidR="0076020B" w:rsidRPr="008F7E32" w:rsidRDefault="0076020B">
          <w:pPr>
            <w:pStyle w:val="NoSpacing"/>
            <w:rPr>
              <w:rFonts w:ascii="Arial" w:eastAsiaTheme="majorEastAsia" w:hAnsi="Arial" w:cs="Arial"/>
              <w:sz w:val="36"/>
              <w:szCs w:val="36"/>
            </w:rPr>
          </w:pPr>
        </w:p>
        <w:p w14:paraId="06870F9E" w14:textId="77777777" w:rsidR="005306E6" w:rsidRPr="008F7E32" w:rsidRDefault="005306E6">
          <w:pPr>
            <w:pStyle w:val="NoSpacing"/>
            <w:rPr>
              <w:rFonts w:ascii="Arial" w:eastAsiaTheme="majorEastAsia" w:hAnsi="Arial" w:cs="Arial"/>
              <w:sz w:val="36"/>
              <w:szCs w:val="36"/>
            </w:rPr>
          </w:pPr>
        </w:p>
        <w:p w14:paraId="066EC258" w14:textId="77777777" w:rsidR="005306E6" w:rsidRPr="008F7E32" w:rsidRDefault="005306E6">
          <w:pPr>
            <w:pStyle w:val="NoSpacing"/>
            <w:rPr>
              <w:rFonts w:ascii="Arial" w:eastAsiaTheme="majorEastAsia" w:hAnsi="Arial" w:cs="Arial"/>
              <w:sz w:val="36"/>
              <w:szCs w:val="36"/>
            </w:rPr>
          </w:pPr>
        </w:p>
        <w:p w14:paraId="6222684F" w14:textId="77777777" w:rsidR="005306E6" w:rsidRPr="008F7E32" w:rsidRDefault="005306E6">
          <w:pPr>
            <w:pStyle w:val="NoSpacing"/>
            <w:rPr>
              <w:rFonts w:ascii="Arial" w:eastAsiaTheme="majorEastAsia" w:hAnsi="Arial" w:cs="Arial"/>
              <w:sz w:val="36"/>
              <w:szCs w:val="36"/>
            </w:rPr>
          </w:pPr>
        </w:p>
        <w:p w14:paraId="46574D92" w14:textId="6B4CC2F3" w:rsidR="0076020B" w:rsidRPr="008F7E32" w:rsidRDefault="0076020B" w:rsidP="0076020B">
          <w:pPr>
            <w:spacing w:before="0" w:after="0"/>
            <w:jc w:val="right"/>
            <w:rPr>
              <w:rFonts w:ascii="Arial" w:hAnsi="Arial" w:cs="Arial"/>
            </w:rPr>
          </w:pPr>
          <w:r w:rsidRPr="008F7E32">
            <w:rPr>
              <w:rFonts w:ascii="Arial" w:hAnsi="Arial" w:cs="Arial"/>
            </w:rPr>
            <w:tab/>
            <w:t>Geneviève Lavigueur</w:t>
          </w:r>
          <w:r w:rsidR="00E67096" w:rsidRPr="008F7E32">
            <w:rPr>
              <w:rFonts w:ascii="Arial" w:hAnsi="Arial" w:cs="Arial"/>
            </w:rPr>
            <w:t xml:space="preserve"> – </w:t>
          </w:r>
          <w:r w:rsidR="00276917" w:rsidRPr="008F7E32">
            <w:rPr>
              <w:rFonts w:ascii="Arial" w:hAnsi="Arial" w:cs="Arial"/>
              <w:i/>
            </w:rPr>
            <w:t>#6769780</w:t>
          </w:r>
          <w:r w:rsidR="002C46B5" w:rsidRPr="008F7E32">
            <w:rPr>
              <w:rFonts w:ascii="Arial" w:hAnsi="Arial" w:cs="Arial"/>
              <w:i/>
            </w:rPr>
            <w:t xml:space="preserve"> </w:t>
          </w:r>
        </w:p>
        <w:p w14:paraId="3D56F34E" w14:textId="3274023F" w:rsidR="006F5D4D" w:rsidRPr="008F7E32" w:rsidRDefault="006F5D4D" w:rsidP="006F5D4D">
          <w:pPr>
            <w:spacing w:before="0" w:after="0"/>
            <w:jc w:val="right"/>
            <w:rPr>
              <w:rFonts w:ascii="Arial" w:hAnsi="Arial" w:cs="Arial"/>
              <w:i/>
            </w:rPr>
          </w:pPr>
          <w:proofErr w:type="spellStart"/>
          <w:r w:rsidRPr="008F7E32">
            <w:rPr>
              <w:rFonts w:ascii="Arial" w:hAnsi="Arial" w:cs="Arial"/>
            </w:rPr>
            <w:t>Golnaz</w:t>
          </w:r>
          <w:proofErr w:type="spellEnd"/>
          <w:r w:rsidRPr="008F7E32">
            <w:rPr>
              <w:rFonts w:ascii="Arial" w:hAnsi="Arial" w:cs="Arial"/>
            </w:rPr>
            <w:t xml:space="preserve"> </w:t>
          </w:r>
          <w:proofErr w:type="spellStart"/>
          <w:r w:rsidRPr="008F7E32">
            <w:rPr>
              <w:rFonts w:ascii="Arial" w:hAnsi="Arial" w:cs="Arial"/>
            </w:rPr>
            <w:t>Ashtiani</w:t>
          </w:r>
          <w:proofErr w:type="spellEnd"/>
          <w:r w:rsidRPr="008F7E32">
            <w:rPr>
              <w:rFonts w:ascii="Arial" w:hAnsi="Arial" w:cs="Arial"/>
            </w:rPr>
            <w:t xml:space="preserve"> - #</w:t>
          </w:r>
          <w:r w:rsidR="000B312A" w:rsidRPr="008F7E32">
            <w:rPr>
              <w:rFonts w:ascii="Arial" w:hAnsi="Arial" w:cs="Arial"/>
            </w:rPr>
            <w:t>5085896</w:t>
          </w:r>
        </w:p>
        <w:p w14:paraId="7EBD9FA7" w14:textId="53E47CBF" w:rsidR="006F5D4D" w:rsidRPr="008F7E32" w:rsidRDefault="006F5D4D" w:rsidP="006F5D4D">
          <w:pPr>
            <w:spacing w:before="0" w:after="0"/>
            <w:jc w:val="right"/>
            <w:rPr>
              <w:rFonts w:ascii="Arial" w:hAnsi="Arial" w:cs="Arial"/>
            </w:rPr>
          </w:pPr>
          <w:r w:rsidRPr="008F7E32">
            <w:rPr>
              <w:rFonts w:ascii="Arial" w:hAnsi="Arial" w:cs="Arial"/>
            </w:rPr>
            <w:t xml:space="preserve"> </w:t>
          </w:r>
          <w:proofErr w:type="spellStart"/>
          <w:r w:rsidRPr="008F7E32">
            <w:rPr>
              <w:rFonts w:ascii="Arial" w:hAnsi="Arial" w:cs="Arial"/>
            </w:rPr>
            <w:t>Simin</w:t>
          </w:r>
          <w:proofErr w:type="spellEnd"/>
          <w:r w:rsidRPr="008F7E32">
            <w:rPr>
              <w:rFonts w:ascii="Arial" w:hAnsi="Arial" w:cs="Arial"/>
            </w:rPr>
            <w:t xml:space="preserve"> </w:t>
          </w:r>
          <w:proofErr w:type="spellStart"/>
          <w:r w:rsidRPr="008F7E32">
            <w:rPr>
              <w:rFonts w:ascii="Arial" w:hAnsi="Arial" w:cs="Arial"/>
            </w:rPr>
            <w:t>Seifzadeh</w:t>
          </w:r>
          <w:proofErr w:type="spellEnd"/>
          <w:r w:rsidRPr="008F7E32">
            <w:rPr>
              <w:rFonts w:ascii="Arial" w:hAnsi="Arial" w:cs="Arial"/>
            </w:rPr>
            <w:t xml:space="preserve"> - #</w:t>
          </w:r>
          <w:r w:rsidR="004D4F31" w:rsidRPr="008F7E32">
            <w:rPr>
              <w:rFonts w:ascii="Arial" w:hAnsi="Arial" w:cs="Arial"/>
            </w:rPr>
            <w:t>6582419</w:t>
          </w:r>
          <w:r w:rsidRPr="008F7E32">
            <w:rPr>
              <w:rFonts w:ascii="Arial" w:hAnsi="Arial" w:cs="Arial"/>
            </w:rPr>
            <w:t xml:space="preserve"> </w:t>
          </w:r>
        </w:p>
        <w:p w14:paraId="4A74FD72" w14:textId="4BA2BC75" w:rsidR="006F5D4D" w:rsidRPr="008F7E32" w:rsidRDefault="006F5D4D" w:rsidP="006F5D4D">
          <w:pPr>
            <w:spacing w:before="0" w:after="0"/>
            <w:jc w:val="right"/>
            <w:rPr>
              <w:rFonts w:ascii="Arial" w:hAnsi="Arial" w:cs="Arial"/>
            </w:rPr>
          </w:pPr>
          <w:r w:rsidRPr="008F7E32">
            <w:rPr>
              <w:rFonts w:ascii="Arial" w:hAnsi="Arial" w:cs="Arial"/>
            </w:rPr>
            <w:t xml:space="preserve">Simon Foucher – </w:t>
          </w:r>
          <w:r w:rsidRPr="008F7E32">
            <w:rPr>
              <w:rFonts w:ascii="Arial" w:hAnsi="Arial" w:cs="Arial"/>
              <w:i/>
            </w:rPr>
            <w:t>#7107722</w:t>
          </w:r>
        </w:p>
        <w:p w14:paraId="2FEAEB64" w14:textId="13B16943" w:rsidR="007D5A6C" w:rsidRPr="008F7E32" w:rsidRDefault="001A2ADB" w:rsidP="00062162">
          <w:pPr>
            <w:widowControl w:val="0"/>
            <w:spacing w:before="0" w:after="0"/>
            <w:rPr>
              <w:rFonts w:ascii="Arial" w:hAnsi="Arial" w:cs="Arial"/>
            </w:rPr>
            <w:sectPr w:rsidR="007D5A6C" w:rsidRPr="008F7E32" w:rsidSect="00550316">
              <w:footerReference w:type="default" r:id="rId12"/>
              <w:pgSz w:w="12240" w:h="15840" w:code="1"/>
              <w:pgMar w:top="1080" w:right="1800" w:bottom="1080" w:left="1800" w:header="720" w:footer="720" w:gutter="0"/>
              <w:cols w:space="720"/>
              <w:titlePg/>
              <w:docGrid w:linePitch="360"/>
            </w:sectPr>
          </w:pPr>
        </w:p>
      </w:sdtContent>
    </w:sdt>
    <w:sdt>
      <w:sdtPr>
        <w:rPr>
          <w:rFonts w:ascii="Arial" w:eastAsia="Times New Roman" w:hAnsi="Arial" w:cs="Arial"/>
          <w:b w:val="0"/>
          <w:bCs w:val="0"/>
          <w:color w:val="auto"/>
          <w:sz w:val="22"/>
          <w:szCs w:val="24"/>
          <w:lang w:eastAsia="en-US"/>
        </w:rPr>
        <w:id w:val="-1827039186"/>
        <w:docPartObj>
          <w:docPartGallery w:val="Table of Contents"/>
          <w:docPartUnique/>
        </w:docPartObj>
      </w:sdtPr>
      <w:sdtEndPr>
        <w:rPr>
          <w:noProof/>
        </w:rPr>
      </w:sdtEndPr>
      <w:sdtContent>
        <w:p w14:paraId="272ACBD4" w14:textId="6D5AA588" w:rsidR="008B15EA" w:rsidRPr="008F7E32" w:rsidRDefault="008B15EA">
          <w:pPr>
            <w:pStyle w:val="TOCHeading"/>
            <w:rPr>
              <w:rFonts w:ascii="Arial" w:hAnsi="Arial" w:cs="Arial"/>
            </w:rPr>
          </w:pPr>
          <w:r w:rsidRPr="008F7E32">
            <w:rPr>
              <w:rFonts w:ascii="Arial" w:hAnsi="Arial" w:cs="Arial"/>
            </w:rPr>
            <w:t>Contents</w:t>
          </w:r>
        </w:p>
        <w:p w14:paraId="75DB319E" w14:textId="77777777" w:rsidR="00103CD7" w:rsidRDefault="008B15EA">
          <w:pPr>
            <w:pStyle w:val="TOC1"/>
            <w:tabs>
              <w:tab w:val="right" w:leader="dot" w:pos="9154"/>
            </w:tabs>
            <w:rPr>
              <w:rFonts w:asciiTheme="minorHAnsi" w:eastAsiaTheme="minorEastAsia" w:hAnsiTheme="minorHAnsi" w:cstheme="minorBidi"/>
              <w:b w:val="0"/>
              <w:noProof/>
              <w:color w:val="auto"/>
              <w:sz w:val="22"/>
              <w:szCs w:val="22"/>
            </w:rPr>
          </w:pPr>
          <w:r w:rsidRPr="008F7E32">
            <w:rPr>
              <w:rFonts w:ascii="Arial" w:hAnsi="Arial" w:cs="Arial"/>
            </w:rPr>
            <w:fldChar w:fldCharType="begin"/>
          </w:r>
          <w:r w:rsidRPr="008F7E32">
            <w:rPr>
              <w:rFonts w:ascii="Arial" w:hAnsi="Arial" w:cs="Arial"/>
            </w:rPr>
            <w:instrText xml:space="preserve"> TOC \o "1-3" \h \z \u </w:instrText>
          </w:r>
          <w:r w:rsidRPr="008F7E32">
            <w:rPr>
              <w:rFonts w:ascii="Arial" w:hAnsi="Arial" w:cs="Arial"/>
            </w:rPr>
            <w:fldChar w:fldCharType="separate"/>
          </w:r>
          <w:hyperlink w:anchor="_Toc395721519" w:history="1">
            <w:r w:rsidR="00103CD7" w:rsidRPr="0000693A">
              <w:rPr>
                <w:rStyle w:val="Hyperlink"/>
                <w:rFonts w:ascii="Arial" w:hAnsi="Arial"/>
                <w:noProof/>
              </w:rPr>
              <w:t>Executive Summary</w:t>
            </w:r>
            <w:r w:rsidR="00103CD7">
              <w:rPr>
                <w:noProof/>
                <w:webHidden/>
              </w:rPr>
              <w:tab/>
            </w:r>
            <w:r w:rsidR="00103CD7">
              <w:rPr>
                <w:noProof/>
                <w:webHidden/>
              </w:rPr>
              <w:fldChar w:fldCharType="begin"/>
            </w:r>
            <w:r w:rsidR="00103CD7">
              <w:rPr>
                <w:noProof/>
                <w:webHidden/>
              </w:rPr>
              <w:instrText xml:space="preserve"> PAGEREF _Toc395721519 \h </w:instrText>
            </w:r>
            <w:r w:rsidR="00103CD7">
              <w:rPr>
                <w:noProof/>
                <w:webHidden/>
              </w:rPr>
            </w:r>
            <w:r w:rsidR="00103CD7">
              <w:rPr>
                <w:noProof/>
                <w:webHidden/>
              </w:rPr>
              <w:fldChar w:fldCharType="separate"/>
            </w:r>
            <w:r w:rsidR="00103CD7">
              <w:rPr>
                <w:noProof/>
                <w:webHidden/>
              </w:rPr>
              <w:t>2</w:t>
            </w:r>
            <w:r w:rsidR="00103CD7">
              <w:rPr>
                <w:noProof/>
                <w:webHidden/>
              </w:rPr>
              <w:fldChar w:fldCharType="end"/>
            </w:r>
          </w:hyperlink>
        </w:p>
        <w:p w14:paraId="750B60AC" w14:textId="77777777" w:rsidR="00103CD7" w:rsidRDefault="001A2ADB">
          <w:pPr>
            <w:pStyle w:val="TOC1"/>
            <w:tabs>
              <w:tab w:val="right" w:leader="dot" w:pos="9154"/>
            </w:tabs>
            <w:rPr>
              <w:rFonts w:asciiTheme="minorHAnsi" w:eastAsiaTheme="minorEastAsia" w:hAnsiTheme="minorHAnsi" w:cstheme="minorBidi"/>
              <w:b w:val="0"/>
              <w:noProof/>
              <w:color w:val="auto"/>
              <w:sz w:val="22"/>
              <w:szCs w:val="22"/>
            </w:rPr>
          </w:pPr>
          <w:hyperlink w:anchor="_Toc395721520" w:history="1">
            <w:r w:rsidR="00103CD7" w:rsidRPr="0000693A">
              <w:rPr>
                <w:rStyle w:val="Hyperlink"/>
                <w:rFonts w:ascii="Arial" w:hAnsi="Arial"/>
                <w:noProof/>
              </w:rPr>
              <w:t>About the company</w:t>
            </w:r>
            <w:r w:rsidR="00103CD7">
              <w:rPr>
                <w:noProof/>
                <w:webHidden/>
              </w:rPr>
              <w:tab/>
            </w:r>
            <w:r w:rsidR="00103CD7">
              <w:rPr>
                <w:noProof/>
                <w:webHidden/>
              </w:rPr>
              <w:fldChar w:fldCharType="begin"/>
            </w:r>
            <w:r w:rsidR="00103CD7">
              <w:rPr>
                <w:noProof/>
                <w:webHidden/>
              </w:rPr>
              <w:instrText xml:space="preserve"> PAGEREF _Toc395721520 \h </w:instrText>
            </w:r>
            <w:r w:rsidR="00103CD7">
              <w:rPr>
                <w:noProof/>
                <w:webHidden/>
              </w:rPr>
            </w:r>
            <w:r w:rsidR="00103CD7">
              <w:rPr>
                <w:noProof/>
                <w:webHidden/>
              </w:rPr>
              <w:fldChar w:fldCharType="separate"/>
            </w:r>
            <w:r w:rsidR="00103CD7">
              <w:rPr>
                <w:noProof/>
                <w:webHidden/>
              </w:rPr>
              <w:t>3</w:t>
            </w:r>
            <w:r w:rsidR="00103CD7">
              <w:rPr>
                <w:noProof/>
                <w:webHidden/>
              </w:rPr>
              <w:fldChar w:fldCharType="end"/>
            </w:r>
          </w:hyperlink>
        </w:p>
        <w:p w14:paraId="5088A470" w14:textId="77777777" w:rsidR="00103CD7" w:rsidRDefault="001A2ADB">
          <w:pPr>
            <w:pStyle w:val="TOC1"/>
            <w:tabs>
              <w:tab w:val="right" w:leader="dot" w:pos="9154"/>
            </w:tabs>
            <w:rPr>
              <w:rFonts w:asciiTheme="minorHAnsi" w:eastAsiaTheme="minorEastAsia" w:hAnsiTheme="minorHAnsi" w:cstheme="minorBidi"/>
              <w:b w:val="0"/>
              <w:noProof/>
              <w:color w:val="auto"/>
              <w:sz w:val="22"/>
              <w:szCs w:val="22"/>
            </w:rPr>
          </w:pPr>
          <w:hyperlink w:anchor="_Toc395721521" w:history="1">
            <w:r w:rsidR="00103CD7" w:rsidRPr="0000693A">
              <w:rPr>
                <w:rStyle w:val="Hyperlink"/>
                <w:rFonts w:ascii="Arial" w:hAnsi="Arial"/>
                <w:noProof/>
              </w:rPr>
              <w:t>Corporate Governance</w:t>
            </w:r>
            <w:r w:rsidR="00103CD7">
              <w:rPr>
                <w:noProof/>
                <w:webHidden/>
              </w:rPr>
              <w:tab/>
            </w:r>
            <w:r w:rsidR="00103CD7">
              <w:rPr>
                <w:noProof/>
                <w:webHidden/>
              </w:rPr>
              <w:fldChar w:fldCharType="begin"/>
            </w:r>
            <w:r w:rsidR="00103CD7">
              <w:rPr>
                <w:noProof/>
                <w:webHidden/>
              </w:rPr>
              <w:instrText xml:space="preserve"> PAGEREF _Toc395721521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25194391" w14:textId="77777777" w:rsidR="00103CD7" w:rsidRDefault="001A2ADB">
          <w:pPr>
            <w:pStyle w:val="TOC2"/>
            <w:tabs>
              <w:tab w:val="right" w:leader="dot" w:pos="9154"/>
            </w:tabs>
            <w:rPr>
              <w:rFonts w:eastAsiaTheme="minorEastAsia" w:cstheme="minorBidi"/>
              <w:noProof/>
            </w:rPr>
          </w:pPr>
          <w:hyperlink w:anchor="_Toc395721522" w:history="1">
            <w:r w:rsidR="00103CD7" w:rsidRPr="0000693A">
              <w:rPr>
                <w:rStyle w:val="Hyperlink"/>
                <w:rFonts w:ascii="Arial" w:hAnsi="Arial"/>
                <w:noProof/>
              </w:rPr>
              <w:t>Shareholder relations</w:t>
            </w:r>
            <w:r w:rsidR="00103CD7">
              <w:rPr>
                <w:noProof/>
                <w:webHidden/>
              </w:rPr>
              <w:tab/>
            </w:r>
            <w:r w:rsidR="00103CD7">
              <w:rPr>
                <w:noProof/>
                <w:webHidden/>
              </w:rPr>
              <w:fldChar w:fldCharType="begin"/>
            </w:r>
            <w:r w:rsidR="00103CD7">
              <w:rPr>
                <w:noProof/>
                <w:webHidden/>
              </w:rPr>
              <w:instrText xml:space="preserve"> PAGEREF _Toc395721522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5541D436" w14:textId="77777777" w:rsidR="00103CD7" w:rsidRDefault="001A2ADB">
          <w:pPr>
            <w:pStyle w:val="TOC2"/>
            <w:tabs>
              <w:tab w:val="right" w:leader="dot" w:pos="9154"/>
            </w:tabs>
            <w:rPr>
              <w:rFonts w:eastAsiaTheme="minorEastAsia" w:cstheme="minorBidi"/>
              <w:noProof/>
            </w:rPr>
          </w:pPr>
          <w:hyperlink w:anchor="_Toc395721523" w:history="1">
            <w:r w:rsidR="00103CD7" w:rsidRPr="0000693A">
              <w:rPr>
                <w:rStyle w:val="Hyperlink"/>
                <w:rFonts w:ascii="Arial" w:hAnsi="Arial"/>
                <w:noProof/>
              </w:rPr>
              <w:t>Auditors</w:t>
            </w:r>
            <w:r w:rsidR="00103CD7">
              <w:rPr>
                <w:noProof/>
                <w:webHidden/>
              </w:rPr>
              <w:tab/>
            </w:r>
            <w:r w:rsidR="00103CD7">
              <w:rPr>
                <w:noProof/>
                <w:webHidden/>
              </w:rPr>
              <w:fldChar w:fldCharType="begin"/>
            </w:r>
            <w:r w:rsidR="00103CD7">
              <w:rPr>
                <w:noProof/>
                <w:webHidden/>
              </w:rPr>
              <w:instrText xml:space="preserve"> PAGEREF _Toc395721523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597700D8" w14:textId="77777777" w:rsidR="00103CD7" w:rsidRDefault="001A2ADB">
          <w:pPr>
            <w:pStyle w:val="TOC2"/>
            <w:tabs>
              <w:tab w:val="right" w:leader="dot" w:pos="9154"/>
            </w:tabs>
            <w:rPr>
              <w:rFonts w:eastAsiaTheme="minorEastAsia" w:cstheme="minorBidi"/>
              <w:noProof/>
            </w:rPr>
          </w:pPr>
          <w:hyperlink w:anchor="_Toc395721524" w:history="1">
            <w:r w:rsidR="00103CD7" w:rsidRPr="0000693A">
              <w:rPr>
                <w:rStyle w:val="Hyperlink"/>
                <w:rFonts w:ascii="Arial" w:hAnsi="Arial"/>
                <w:noProof/>
              </w:rPr>
              <w:t>Board</w:t>
            </w:r>
            <w:r w:rsidR="00103CD7">
              <w:rPr>
                <w:noProof/>
                <w:webHidden/>
              </w:rPr>
              <w:tab/>
            </w:r>
            <w:r w:rsidR="00103CD7">
              <w:rPr>
                <w:noProof/>
                <w:webHidden/>
              </w:rPr>
              <w:fldChar w:fldCharType="begin"/>
            </w:r>
            <w:r w:rsidR="00103CD7">
              <w:rPr>
                <w:noProof/>
                <w:webHidden/>
              </w:rPr>
              <w:instrText xml:space="preserve"> PAGEREF _Toc395721524 \h </w:instrText>
            </w:r>
            <w:r w:rsidR="00103CD7">
              <w:rPr>
                <w:noProof/>
                <w:webHidden/>
              </w:rPr>
            </w:r>
            <w:r w:rsidR="00103CD7">
              <w:rPr>
                <w:noProof/>
                <w:webHidden/>
              </w:rPr>
              <w:fldChar w:fldCharType="separate"/>
            </w:r>
            <w:r w:rsidR="00103CD7">
              <w:rPr>
                <w:noProof/>
                <w:webHidden/>
              </w:rPr>
              <w:t>4</w:t>
            </w:r>
            <w:r w:rsidR="00103CD7">
              <w:rPr>
                <w:noProof/>
                <w:webHidden/>
              </w:rPr>
              <w:fldChar w:fldCharType="end"/>
            </w:r>
          </w:hyperlink>
        </w:p>
        <w:p w14:paraId="45684785" w14:textId="77777777" w:rsidR="00103CD7" w:rsidRDefault="001A2ADB">
          <w:pPr>
            <w:pStyle w:val="TOC2"/>
            <w:tabs>
              <w:tab w:val="right" w:leader="dot" w:pos="9154"/>
            </w:tabs>
            <w:rPr>
              <w:rFonts w:eastAsiaTheme="minorEastAsia" w:cstheme="minorBidi"/>
              <w:noProof/>
            </w:rPr>
          </w:pPr>
          <w:hyperlink w:anchor="_Toc395721525" w:history="1">
            <w:r w:rsidR="00103CD7" w:rsidRPr="0000693A">
              <w:rPr>
                <w:rStyle w:val="Hyperlink"/>
                <w:rFonts w:ascii="Arial" w:hAnsi="Arial"/>
                <w:noProof/>
              </w:rPr>
              <w:t>Compensation</w:t>
            </w:r>
            <w:r w:rsidR="00103CD7">
              <w:rPr>
                <w:noProof/>
                <w:webHidden/>
              </w:rPr>
              <w:tab/>
            </w:r>
            <w:r w:rsidR="00103CD7">
              <w:rPr>
                <w:noProof/>
                <w:webHidden/>
              </w:rPr>
              <w:fldChar w:fldCharType="begin"/>
            </w:r>
            <w:r w:rsidR="00103CD7">
              <w:rPr>
                <w:noProof/>
                <w:webHidden/>
              </w:rPr>
              <w:instrText xml:space="preserve"> PAGEREF _Toc395721525 \h </w:instrText>
            </w:r>
            <w:r w:rsidR="00103CD7">
              <w:rPr>
                <w:noProof/>
                <w:webHidden/>
              </w:rPr>
            </w:r>
            <w:r w:rsidR="00103CD7">
              <w:rPr>
                <w:noProof/>
                <w:webHidden/>
              </w:rPr>
              <w:fldChar w:fldCharType="separate"/>
            </w:r>
            <w:r w:rsidR="00103CD7">
              <w:rPr>
                <w:noProof/>
                <w:webHidden/>
              </w:rPr>
              <w:t>5</w:t>
            </w:r>
            <w:r w:rsidR="00103CD7">
              <w:rPr>
                <w:noProof/>
                <w:webHidden/>
              </w:rPr>
              <w:fldChar w:fldCharType="end"/>
            </w:r>
          </w:hyperlink>
        </w:p>
        <w:p w14:paraId="4C8C861E" w14:textId="77777777" w:rsidR="00103CD7" w:rsidRDefault="001A2ADB">
          <w:pPr>
            <w:pStyle w:val="TOC2"/>
            <w:tabs>
              <w:tab w:val="right" w:leader="dot" w:pos="9154"/>
            </w:tabs>
            <w:rPr>
              <w:rFonts w:eastAsiaTheme="minorEastAsia" w:cstheme="minorBidi"/>
              <w:noProof/>
            </w:rPr>
          </w:pPr>
          <w:hyperlink w:anchor="_Toc395721526" w:history="1">
            <w:r w:rsidR="00103CD7" w:rsidRPr="0000693A">
              <w:rPr>
                <w:rStyle w:val="Hyperlink"/>
                <w:rFonts w:ascii="Arial" w:hAnsi="Arial"/>
                <w:noProof/>
              </w:rPr>
              <w:t>Executive Compensation</w:t>
            </w:r>
            <w:r w:rsidR="00103CD7">
              <w:rPr>
                <w:noProof/>
                <w:webHidden/>
              </w:rPr>
              <w:tab/>
            </w:r>
            <w:r w:rsidR="00103CD7">
              <w:rPr>
                <w:noProof/>
                <w:webHidden/>
              </w:rPr>
              <w:fldChar w:fldCharType="begin"/>
            </w:r>
            <w:r w:rsidR="00103CD7">
              <w:rPr>
                <w:noProof/>
                <w:webHidden/>
              </w:rPr>
              <w:instrText xml:space="preserve"> PAGEREF _Toc395721526 \h </w:instrText>
            </w:r>
            <w:r w:rsidR="00103CD7">
              <w:rPr>
                <w:noProof/>
                <w:webHidden/>
              </w:rPr>
            </w:r>
            <w:r w:rsidR="00103CD7">
              <w:rPr>
                <w:noProof/>
                <w:webHidden/>
              </w:rPr>
              <w:fldChar w:fldCharType="separate"/>
            </w:r>
            <w:r w:rsidR="00103CD7">
              <w:rPr>
                <w:noProof/>
                <w:webHidden/>
              </w:rPr>
              <w:t>5</w:t>
            </w:r>
            <w:r w:rsidR="00103CD7">
              <w:rPr>
                <w:noProof/>
                <w:webHidden/>
              </w:rPr>
              <w:fldChar w:fldCharType="end"/>
            </w:r>
          </w:hyperlink>
        </w:p>
        <w:p w14:paraId="46020DB5" w14:textId="77777777" w:rsidR="00103CD7" w:rsidRDefault="001A2ADB">
          <w:pPr>
            <w:pStyle w:val="TOC1"/>
            <w:tabs>
              <w:tab w:val="right" w:leader="dot" w:pos="9154"/>
            </w:tabs>
            <w:rPr>
              <w:rFonts w:asciiTheme="minorHAnsi" w:eastAsiaTheme="minorEastAsia" w:hAnsiTheme="minorHAnsi" w:cstheme="minorBidi"/>
              <w:b w:val="0"/>
              <w:noProof/>
              <w:color w:val="auto"/>
              <w:sz w:val="22"/>
              <w:szCs w:val="22"/>
            </w:rPr>
          </w:pPr>
          <w:hyperlink w:anchor="_Toc395721527" w:history="1">
            <w:r w:rsidR="00103CD7" w:rsidRPr="0000693A">
              <w:rPr>
                <w:rStyle w:val="Hyperlink"/>
                <w:rFonts w:ascii="Arial" w:hAnsi="Arial"/>
                <w:noProof/>
              </w:rPr>
              <w:t>Risk Management</w:t>
            </w:r>
            <w:r w:rsidR="00103CD7">
              <w:rPr>
                <w:noProof/>
                <w:webHidden/>
              </w:rPr>
              <w:tab/>
            </w:r>
            <w:r w:rsidR="00103CD7">
              <w:rPr>
                <w:noProof/>
                <w:webHidden/>
              </w:rPr>
              <w:fldChar w:fldCharType="begin"/>
            </w:r>
            <w:r w:rsidR="00103CD7">
              <w:rPr>
                <w:noProof/>
                <w:webHidden/>
              </w:rPr>
              <w:instrText xml:space="preserve"> PAGEREF _Toc395721527 \h </w:instrText>
            </w:r>
            <w:r w:rsidR="00103CD7">
              <w:rPr>
                <w:noProof/>
                <w:webHidden/>
              </w:rPr>
            </w:r>
            <w:r w:rsidR="00103CD7">
              <w:rPr>
                <w:noProof/>
                <w:webHidden/>
              </w:rPr>
              <w:fldChar w:fldCharType="separate"/>
            </w:r>
            <w:r w:rsidR="00103CD7">
              <w:rPr>
                <w:noProof/>
                <w:webHidden/>
              </w:rPr>
              <w:t>6</w:t>
            </w:r>
            <w:r w:rsidR="00103CD7">
              <w:rPr>
                <w:noProof/>
                <w:webHidden/>
              </w:rPr>
              <w:fldChar w:fldCharType="end"/>
            </w:r>
          </w:hyperlink>
        </w:p>
        <w:p w14:paraId="57D4A64E" w14:textId="77777777" w:rsidR="00103CD7" w:rsidRDefault="001A2ADB">
          <w:pPr>
            <w:pStyle w:val="TOC2"/>
            <w:tabs>
              <w:tab w:val="right" w:leader="dot" w:pos="9154"/>
            </w:tabs>
            <w:rPr>
              <w:rFonts w:eastAsiaTheme="minorEastAsia" w:cstheme="minorBidi"/>
              <w:noProof/>
            </w:rPr>
          </w:pPr>
          <w:hyperlink w:anchor="_Toc395721528" w:history="1">
            <w:r w:rsidR="00103CD7" w:rsidRPr="0000693A">
              <w:rPr>
                <w:rStyle w:val="Hyperlink"/>
                <w:rFonts w:ascii="Arial" w:hAnsi="Arial"/>
                <w:noProof/>
              </w:rPr>
              <w:t>Introduction</w:t>
            </w:r>
            <w:r w:rsidR="00103CD7">
              <w:rPr>
                <w:noProof/>
                <w:webHidden/>
              </w:rPr>
              <w:tab/>
            </w:r>
            <w:r w:rsidR="00103CD7">
              <w:rPr>
                <w:noProof/>
                <w:webHidden/>
              </w:rPr>
              <w:fldChar w:fldCharType="begin"/>
            </w:r>
            <w:r w:rsidR="00103CD7">
              <w:rPr>
                <w:noProof/>
                <w:webHidden/>
              </w:rPr>
              <w:instrText xml:space="preserve"> PAGEREF _Toc395721528 \h </w:instrText>
            </w:r>
            <w:r w:rsidR="00103CD7">
              <w:rPr>
                <w:noProof/>
                <w:webHidden/>
              </w:rPr>
            </w:r>
            <w:r w:rsidR="00103CD7">
              <w:rPr>
                <w:noProof/>
                <w:webHidden/>
              </w:rPr>
              <w:fldChar w:fldCharType="separate"/>
            </w:r>
            <w:r w:rsidR="00103CD7">
              <w:rPr>
                <w:noProof/>
                <w:webHidden/>
              </w:rPr>
              <w:t>6</w:t>
            </w:r>
            <w:r w:rsidR="00103CD7">
              <w:rPr>
                <w:noProof/>
                <w:webHidden/>
              </w:rPr>
              <w:fldChar w:fldCharType="end"/>
            </w:r>
          </w:hyperlink>
        </w:p>
        <w:p w14:paraId="13FCD81A" w14:textId="77777777" w:rsidR="00103CD7" w:rsidRDefault="001A2ADB">
          <w:pPr>
            <w:pStyle w:val="TOC2"/>
            <w:tabs>
              <w:tab w:val="right" w:leader="dot" w:pos="9154"/>
            </w:tabs>
            <w:rPr>
              <w:rFonts w:eastAsiaTheme="minorEastAsia" w:cstheme="minorBidi"/>
              <w:noProof/>
            </w:rPr>
          </w:pPr>
          <w:hyperlink w:anchor="_Toc395721529" w:history="1">
            <w:r w:rsidR="00103CD7" w:rsidRPr="0000693A">
              <w:rPr>
                <w:rStyle w:val="Hyperlink"/>
                <w:rFonts w:ascii="Arial" w:hAnsi="Arial"/>
                <w:noProof/>
              </w:rPr>
              <w:t>Internal and External Risks</w:t>
            </w:r>
            <w:r w:rsidR="00103CD7">
              <w:rPr>
                <w:noProof/>
                <w:webHidden/>
              </w:rPr>
              <w:tab/>
            </w:r>
            <w:r w:rsidR="00103CD7">
              <w:rPr>
                <w:noProof/>
                <w:webHidden/>
              </w:rPr>
              <w:fldChar w:fldCharType="begin"/>
            </w:r>
            <w:r w:rsidR="00103CD7">
              <w:rPr>
                <w:noProof/>
                <w:webHidden/>
              </w:rPr>
              <w:instrText xml:space="preserve"> PAGEREF _Toc395721529 \h </w:instrText>
            </w:r>
            <w:r w:rsidR="00103CD7">
              <w:rPr>
                <w:noProof/>
                <w:webHidden/>
              </w:rPr>
            </w:r>
            <w:r w:rsidR="00103CD7">
              <w:rPr>
                <w:noProof/>
                <w:webHidden/>
              </w:rPr>
              <w:fldChar w:fldCharType="separate"/>
            </w:r>
            <w:r w:rsidR="00103CD7">
              <w:rPr>
                <w:noProof/>
                <w:webHidden/>
              </w:rPr>
              <w:t>6</w:t>
            </w:r>
            <w:r w:rsidR="00103CD7">
              <w:rPr>
                <w:noProof/>
                <w:webHidden/>
              </w:rPr>
              <w:fldChar w:fldCharType="end"/>
            </w:r>
          </w:hyperlink>
        </w:p>
        <w:p w14:paraId="65FB2826" w14:textId="77777777" w:rsidR="00103CD7" w:rsidRDefault="001A2ADB">
          <w:pPr>
            <w:pStyle w:val="TOC2"/>
            <w:tabs>
              <w:tab w:val="right" w:leader="dot" w:pos="9154"/>
            </w:tabs>
            <w:rPr>
              <w:rFonts w:eastAsiaTheme="minorEastAsia" w:cstheme="minorBidi"/>
              <w:noProof/>
            </w:rPr>
          </w:pPr>
          <w:hyperlink w:anchor="_Toc395721530" w:history="1">
            <w:r w:rsidR="00103CD7" w:rsidRPr="0000693A">
              <w:rPr>
                <w:rStyle w:val="Hyperlink"/>
                <w:rFonts w:ascii="Arial" w:hAnsi="Arial"/>
                <w:noProof/>
              </w:rPr>
              <w:t>Risk Analysis</w:t>
            </w:r>
            <w:r w:rsidR="00103CD7">
              <w:rPr>
                <w:noProof/>
                <w:webHidden/>
              </w:rPr>
              <w:tab/>
            </w:r>
            <w:r w:rsidR="00103CD7">
              <w:rPr>
                <w:noProof/>
                <w:webHidden/>
              </w:rPr>
              <w:fldChar w:fldCharType="begin"/>
            </w:r>
            <w:r w:rsidR="00103CD7">
              <w:rPr>
                <w:noProof/>
                <w:webHidden/>
              </w:rPr>
              <w:instrText xml:space="preserve"> PAGEREF _Toc395721530 \h </w:instrText>
            </w:r>
            <w:r w:rsidR="00103CD7">
              <w:rPr>
                <w:noProof/>
                <w:webHidden/>
              </w:rPr>
            </w:r>
            <w:r w:rsidR="00103CD7">
              <w:rPr>
                <w:noProof/>
                <w:webHidden/>
              </w:rPr>
              <w:fldChar w:fldCharType="separate"/>
            </w:r>
            <w:r w:rsidR="00103CD7">
              <w:rPr>
                <w:noProof/>
                <w:webHidden/>
              </w:rPr>
              <w:t>7</w:t>
            </w:r>
            <w:r w:rsidR="00103CD7">
              <w:rPr>
                <w:noProof/>
                <w:webHidden/>
              </w:rPr>
              <w:fldChar w:fldCharType="end"/>
            </w:r>
          </w:hyperlink>
        </w:p>
        <w:p w14:paraId="6F401750" w14:textId="77777777" w:rsidR="00103CD7" w:rsidRDefault="001A2ADB">
          <w:pPr>
            <w:pStyle w:val="TOC2"/>
            <w:tabs>
              <w:tab w:val="right" w:leader="dot" w:pos="9154"/>
            </w:tabs>
            <w:rPr>
              <w:rFonts w:eastAsiaTheme="minorEastAsia" w:cstheme="minorBidi"/>
              <w:noProof/>
            </w:rPr>
          </w:pPr>
          <w:hyperlink w:anchor="_Toc395721531" w:history="1">
            <w:r w:rsidR="00103CD7" w:rsidRPr="0000693A">
              <w:rPr>
                <w:rStyle w:val="Hyperlink"/>
                <w:rFonts w:ascii="Arial" w:hAnsi="Arial"/>
                <w:noProof/>
              </w:rPr>
              <w:t>Company’s Strategy to Manage Risk</w:t>
            </w:r>
            <w:r w:rsidR="00103CD7">
              <w:rPr>
                <w:noProof/>
                <w:webHidden/>
              </w:rPr>
              <w:tab/>
            </w:r>
            <w:r w:rsidR="00103CD7">
              <w:rPr>
                <w:noProof/>
                <w:webHidden/>
              </w:rPr>
              <w:fldChar w:fldCharType="begin"/>
            </w:r>
            <w:r w:rsidR="00103CD7">
              <w:rPr>
                <w:noProof/>
                <w:webHidden/>
              </w:rPr>
              <w:instrText xml:space="preserve"> PAGEREF _Toc395721531 \h </w:instrText>
            </w:r>
            <w:r w:rsidR="00103CD7">
              <w:rPr>
                <w:noProof/>
                <w:webHidden/>
              </w:rPr>
            </w:r>
            <w:r w:rsidR="00103CD7">
              <w:rPr>
                <w:noProof/>
                <w:webHidden/>
              </w:rPr>
              <w:fldChar w:fldCharType="separate"/>
            </w:r>
            <w:r w:rsidR="00103CD7">
              <w:rPr>
                <w:noProof/>
                <w:webHidden/>
              </w:rPr>
              <w:t>9</w:t>
            </w:r>
            <w:r w:rsidR="00103CD7">
              <w:rPr>
                <w:noProof/>
                <w:webHidden/>
              </w:rPr>
              <w:fldChar w:fldCharType="end"/>
            </w:r>
          </w:hyperlink>
        </w:p>
        <w:p w14:paraId="08CB4C48" w14:textId="77777777" w:rsidR="00103CD7" w:rsidRDefault="001A2ADB">
          <w:pPr>
            <w:pStyle w:val="TOC2"/>
            <w:tabs>
              <w:tab w:val="right" w:leader="dot" w:pos="9154"/>
            </w:tabs>
            <w:rPr>
              <w:rFonts w:eastAsiaTheme="minorEastAsia" w:cstheme="minorBidi"/>
              <w:noProof/>
            </w:rPr>
          </w:pPr>
          <w:hyperlink w:anchor="_Toc395721532" w:history="1">
            <w:r w:rsidR="00103CD7" w:rsidRPr="0000693A">
              <w:rPr>
                <w:rStyle w:val="Hyperlink"/>
                <w:rFonts w:ascii="Arial" w:hAnsi="Arial"/>
                <w:noProof/>
              </w:rPr>
              <w:t>Conclusion</w:t>
            </w:r>
            <w:r w:rsidR="00103CD7">
              <w:rPr>
                <w:noProof/>
                <w:webHidden/>
              </w:rPr>
              <w:tab/>
            </w:r>
            <w:r w:rsidR="00103CD7">
              <w:rPr>
                <w:noProof/>
                <w:webHidden/>
              </w:rPr>
              <w:fldChar w:fldCharType="begin"/>
            </w:r>
            <w:r w:rsidR="00103CD7">
              <w:rPr>
                <w:noProof/>
                <w:webHidden/>
              </w:rPr>
              <w:instrText xml:space="preserve"> PAGEREF _Toc395721532 \h </w:instrText>
            </w:r>
            <w:r w:rsidR="00103CD7">
              <w:rPr>
                <w:noProof/>
                <w:webHidden/>
              </w:rPr>
            </w:r>
            <w:r w:rsidR="00103CD7">
              <w:rPr>
                <w:noProof/>
                <w:webHidden/>
              </w:rPr>
              <w:fldChar w:fldCharType="separate"/>
            </w:r>
            <w:r w:rsidR="00103CD7">
              <w:rPr>
                <w:noProof/>
                <w:webHidden/>
              </w:rPr>
              <w:t>12</w:t>
            </w:r>
            <w:r w:rsidR="00103CD7">
              <w:rPr>
                <w:noProof/>
                <w:webHidden/>
              </w:rPr>
              <w:fldChar w:fldCharType="end"/>
            </w:r>
          </w:hyperlink>
        </w:p>
        <w:p w14:paraId="7A3A0F24" w14:textId="77777777" w:rsidR="00103CD7" w:rsidRDefault="001A2ADB">
          <w:pPr>
            <w:pStyle w:val="TOC1"/>
            <w:tabs>
              <w:tab w:val="right" w:leader="dot" w:pos="9154"/>
            </w:tabs>
            <w:rPr>
              <w:rFonts w:asciiTheme="minorHAnsi" w:eastAsiaTheme="minorEastAsia" w:hAnsiTheme="minorHAnsi" w:cstheme="minorBidi"/>
              <w:b w:val="0"/>
              <w:noProof/>
              <w:color w:val="auto"/>
              <w:sz w:val="22"/>
              <w:szCs w:val="22"/>
            </w:rPr>
          </w:pPr>
          <w:hyperlink w:anchor="_Toc395721533" w:history="1">
            <w:r w:rsidR="00103CD7" w:rsidRPr="0000693A">
              <w:rPr>
                <w:rStyle w:val="Hyperlink"/>
                <w:rFonts w:ascii="Arial" w:hAnsi="Arial"/>
                <w:noProof/>
              </w:rPr>
              <w:t>Corporate Social Responsibility (CSR)</w:t>
            </w:r>
            <w:r w:rsidR="00103CD7">
              <w:rPr>
                <w:noProof/>
                <w:webHidden/>
              </w:rPr>
              <w:tab/>
            </w:r>
            <w:r w:rsidR="00103CD7">
              <w:rPr>
                <w:noProof/>
                <w:webHidden/>
              </w:rPr>
              <w:fldChar w:fldCharType="begin"/>
            </w:r>
            <w:r w:rsidR="00103CD7">
              <w:rPr>
                <w:noProof/>
                <w:webHidden/>
              </w:rPr>
              <w:instrText xml:space="preserve"> PAGEREF _Toc395721533 \h </w:instrText>
            </w:r>
            <w:r w:rsidR="00103CD7">
              <w:rPr>
                <w:noProof/>
                <w:webHidden/>
              </w:rPr>
            </w:r>
            <w:r w:rsidR="00103CD7">
              <w:rPr>
                <w:noProof/>
                <w:webHidden/>
              </w:rPr>
              <w:fldChar w:fldCharType="separate"/>
            </w:r>
            <w:r w:rsidR="00103CD7">
              <w:rPr>
                <w:noProof/>
                <w:webHidden/>
              </w:rPr>
              <w:t>13</w:t>
            </w:r>
            <w:r w:rsidR="00103CD7">
              <w:rPr>
                <w:noProof/>
                <w:webHidden/>
              </w:rPr>
              <w:fldChar w:fldCharType="end"/>
            </w:r>
          </w:hyperlink>
        </w:p>
        <w:p w14:paraId="2063BFA2" w14:textId="77777777" w:rsidR="00103CD7" w:rsidRDefault="001A2ADB">
          <w:pPr>
            <w:pStyle w:val="TOC1"/>
            <w:tabs>
              <w:tab w:val="right" w:leader="dot" w:pos="9154"/>
            </w:tabs>
            <w:rPr>
              <w:rFonts w:asciiTheme="minorHAnsi" w:eastAsiaTheme="minorEastAsia" w:hAnsiTheme="minorHAnsi" w:cstheme="minorBidi"/>
              <w:b w:val="0"/>
              <w:noProof/>
              <w:color w:val="auto"/>
              <w:sz w:val="22"/>
              <w:szCs w:val="22"/>
            </w:rPr>
          </w:pPr>
          <w:hyperlink w:anchor="_Toc395721534" w:history="1">
            <w:r w:rsidR="00103CD7" w:rsidRPr="0000693A">
              <w:rPr>
                <w:rStyle w:val="Hyperlink"/>
                <w:rFonts w:ascii="Arial" w:hAnsi="Arial"/>
                <w:noProof/>
              </w:rPr>
              <w:t>Financials</w:t>
            </w:r>
            <w:r w:rsidR="00103CD7">
              <w:rPr>
                <w:noProof/>
                <w:webHidden/>
              </w:rPr>
              <w:tab/>
            </w:r>
            <w:r w:rsidR="00103CD7">
              <w:rPr>
                <w:noProof/>
                <w:webHidden/>
              </w:rPr>
              <w:fldChar w:fldCharType="begin"/>
            </w:r>
            <w:r w:rsidR="00103CD7">
              <w:rPr>
                <w:noProof/>
                <w:webHidden/>
              </w:rPr>
              <w:instrText xml:space="preserve"> PAGEREF _Toc395721534 \h </w:instrText>
            </w:r>
            <w:r w:rsidR="00103CD7">
              <w:rPr>
                <w:noProof/>
                <w:webHidden/>
              </w:rPr>
            </w:r>
            <w:r w:rsidR="00103CD7">
              <w:rPr>
                <w:noProof/>
                <w:webHidden/>
              </w:rPr>
              <w:fldChar w:fldCharType="separate"/>
            </w:r>
            <w:r w:rsidR="00103CD7">
              <w:rPr>
                <w:noProof/>
                <w:webHidden/>
              </w:rPr>
              <w:t>16</w:t>
            </w:r>
            <w:r w:rsidR="00103CD7">
              <w:rPr>
                <w:noProof/>
                <w:webHidden/>
              </w:rPr>
              <w:fldChar w:fldCharType="end"/>
            </w:r>
          </w:hyperlink>
        </w:p>
        <w:p w14:paraId="2DBB5E61" w14:textId="77777777" w:rsidR="00103CD7" w:rsidRDefault="001A2ADB">
          <w:pPr>
            <w:pStyle w:val="TOC2"/>
            <w:tabs>
              <w:tab w:val="right" w:leader="dot" w:pos="9154"/>
            </w:tabs>
            <w:rPr>
              <w:rFonts w:eastAsiaTheme="minorEastAsia" w:cstheme="minorBidi"/>
              <w:noProof/>
            </w:rPr>
          </w:pPr>
          <w:hyperlink w:anchor="_Toc395721535" w:history="1">
            <w:r w:rsidR="00103CD7" w:rsidRPr="0000693A">
              <w:rPr>
                <w:rStyle w:val="Hyperlink"/>
                <w:rFonts w:ascii="Arial" w:hAnsi="Arial"/>
                <w:noProof/>
              </w:rPr>
              <w:t>Dual Class Shares</w:t>
            </w:r>
            <w:r w:rsidR="00103CD7">
              <w:rPr>
                <w:noProof/>
                <w:webHidden/>
              </w:rPr>
              <w:tab/>
            </w:r>
            <w:r w:rsidR="00103CD7">
              <w:rPr>
                <w:noProof/>
                <w:webHidden/>
              </w:rPr>
              <w:fldChar w:fldCharType="begin"/>
            </w:r>
            <w:r w:rsidR="00103CD7">
              <w:rPr>
                <w:noProof/>
                <w:webHidden/>
              </w:rPr>
              <w:instrText xml:space="preserve"> PAGEREF _Toc395721535 \h </w:instrText>
            </w:r>
            <w:r w:rsidR="00103CD7">
              <w:rPr>
                <w:noProof/>
                <w:webHidden/>
              </w:rPr>
            </w:r>
            <w:r w:rsidR="00103CD7">
              <w:rPr>
                <w:noProof/>
                <w:webHidden/>
              </w:rPr>
              <w:fldChar w:fldCharType="separate"/>
            </w:r>
            <w:r w:rsidR="00103CD7">
              <w:rPr>
                <w:noProof/>
                <w:webHidden/>
              </w:rPr>
              <w:t>16</w:t>
            </w:r>
            <w:r w:rsidR="00103CD7">
              <w:rPr>
                <w:noProof/>
                <w:webHidden/>
              </w:rPr>
              <w:fldChar w:fldCharType="end"/>
            </w:r>
          </w:hyperlink>
        </w:p>
        <w:p w14:paraId="08206F61" w14:textId="77777777" w:rsidR="00103CD7" w:rsidRDefault="001A2ADB">
          <w:pPr>
            <w:pStyle w:val="TOC2"/>
            <w:tabs>
              <w:tab w:val="right" w:leader="dot" w:pos="9154"/>
            </w:tabs>
            <w:rPr>
              <w:rFonts w:eastAsiaTheme="minorEastAsia" w:cstheme="minorBidi"/>
              <w:noProof/>
            </w:rPr>
          </w:pPr>
          <w:hyperlink w:anchor="_Toc395721536" w:history="1">
            <w:r w:rsidR="00103CD7" w:rsidRPr="0000693A">
              <w:rPr>
                <w:rStyle w:val="Hyperlink"/>
                <w:rFonts w:ascii="Arial" w:hAnsi="Arial"/>
                <w:noProof/>
              </w:rPr>
              <w:t>Share Performance</w:t>
            </w:r>
            <w:r w:rsidR="00103CD7">
              <w:rPr>
                <w:noProof/>
                <w:webHidden/>
              </w:rPr>
              <w:tab/>
            </w:r>
            <w:r w:rsidR="00103CD7">
              <w:rPr>
                <w:noProof/>
                <w:webHidden/>
              </w:rPr>
              <w:fldChar w:fldCharType="begin"/>
            </w:r>
            <w:r w:rsidR="00103CD7">
              <w:rPr>
                <w:noProof/>
                <w:webHidden/>
              </w:rPr>
              <w:instrText xml:space="preserve"> PAGEREF _Toc395721536 \h </w:instrText>
            </w:r>
            <w:r w:rsidR="00103CD7">
              <w:rPr>
                <w:noProof/>
                <w:webHidden/>
              </w:rPr>
            </w:r>
            <w:r w:rsidR="00103CD7">
              <w:rPr>
                <w:noProof/>
                <w:webHidden/>
              </w:rPr>
              <w:fldChar w:fldCharType="separate"/>
            </w:r>
            <w:r w:rsidR="00103CD7">
              <w:rPr>
                <w:noProof/>
                <w:webHidden/>
              </w:rPr>
              <w:t>16</w:t>
            </w:r>
            <w:r w:rsidR="00103CD7">
              <w:rPr>
                <w:noProof/>
                <w:webHidden/>
              </w:rPr>
              <w:fldChar w:fldCharType="end"/>
            </w:r>
          </w:hyperlink>
        </w:p>
        <w:p w14:paraId="5F5DA24B" w14:textId="77777777" w:rsidR="00103CD7" w:rsidRDefault="001A2ADB">
          <w:pPr>
            <w:pStyle w:val="TOC1"/>
            <w:tabs>
              <w:tab w:val="right" w:leader="dot" w:pos="9154"/>
            </w:tabs>
            <w:rPr>
              <w:rFonts w:asciiTheme="minorHAnsi" w:eastAsiaTheme="minorEastAsia" w:hAnsiTheme="minorHAnsi" w:cstheme="minorBidi"/>
              <w:b w:val="0"/>
              <w:noProof/>
              <w:color w:val="auto"/>
              <w:sz w:val="22"/>
              <w:szCs w:val="22"/>
            </w:rPr>
          </w:pPr>
          <w:hyperlink w:anchor="_Toc395721537" w:history="1">
            <w:r w:rsidR="00103CD7" w:rsidRPr="0000693A">
              <w:rPr>
                <w:rStyle w:val="Hyperlink"/>
                <w:rFonts w:ascii="Arial" w:hAnsi="Arial"/>
                <w:noProof/>
              </w:rPr>
              <w:t>Recommendations</w:t>
            </w:r>
            <w:r w:rsidR="00103CD7">
              <w:rPr>
                <w:noProof/>
                <w:webHidden/>
              </w:rPr>
              <w:tab/>
            </w:r>
            <w:r w:rsidR="00103CD7">
              <w:rPr>
                <w:noProof/>
                <w:webHidden/>
              </w:rPr>
              <w:fldChar w:fldCharType="begin"/>
            </w:r>
            <w:r w:rsidR="00103CD7">
              <w:rPr>
                <w:noProof/>
                <w:webHidden/>
              </w:rPr>
              <w:instrText xml:space="preserve"> PAGEREF _Toc395721537 \h </w:instrText>
            </w:r>
            <w:r w:rsidR="00103CD7">
              <w:rPr>
                <w:noProof/>
                <w:webHidden/>
              </w:rPr>
            </w:r>
            <w:r w:rsidR="00103CD7">
              <w:rPr>
                <w:noProof/>
                <w:webHidden/>
              </w:rPr>
              <w:fldChar w:fldCharType="separate"/>
            </w:r>
            <w:r w:rsidR="00103CD7">
              <w:rPr>
                <w:noProof/>
                <w:webHidden/>
              </w:rPr>
              <w:t>19</w:t>
            </w:r>
            <w:r w:rsidR="00103CD7">
              <w:rPr>
                <w:noProof/>
                <w:webHidden/>
              </w:rPr>
              <w:fldChar w:fldCharType="end"/>
            </w:r>
          </w:hyperlink>
        </w:p>
        <w:p w14:paraId="26281115" w14:textId="77777777" w:rsidR="00103CD7" w:rsidRDefault="001A2ADB">
          <w:pPr>
            <w:pStyle w:val="TOC1"/>
            <w:tabs>
              <w:tab w:val="right" w:leader="dot" w:pos="9154"/>
            </w:tabs>
            <w:rPr>
              <w:rFonts w:asciiTheme="minorHAnsi" w:eastAsiaTheme="minorEastAsia" w:hAnsiTheme="minorHAnsi" w:cstheme="minorBidi"/>
              <w:b w:val="0"/>
              <w:noProof/>
              <w:color w:val="auto"/>
              <w:sz w:val="22"/>
              <w:szCs w:val="22"/>
            </w:rPr>
          </w:pPr>
          <w:hyperlink w:anchor="_Toc395721538" w:history="1">
            <w:r w:rsidR="00103CD7" w:rsidRPr="0000693A">
              <w:rPr>
                <w:rStyle w:val="Hyperlink"/>
                <w:rFonts w:ascii="Arial" w:hAnsi="Arial"/>
                <w:noProof/>
              </w:rPr>
              <w:t>References</w:t>
            </w:r>
            <w:r w:rsidR="00103CD7">
              <w:rPr>
                <w:noProof/>
                <w:webHidden/>
              </w:rPr>
              <w:tab/>
            </w:r>
            <w:r w:rsidR="00103CD7">
              <w:rPr>
                <w:noProof/>
                <w:webHidden/>
              </w:rPr>
              <w:fldChar w:fldCharType="begin"/>
            </w:r>
            <w:r w:rsidR="00103CD7">
              <w:rPr>
                <w:noProof/>
                <w:webHidden/>
              </w:rPr>
              <w:instrText xml:space="preserve"> PAGEREF _Toc395721538 \h </w:instrText>
            </w:r>
            <w:r w:rsidR="00103CD7">
              <w:rPr>
                <w:noProof/>
                <w:webHidden/>
              </w:rPr>
            </w:r>
            <w:r w:rsidR="00103CD7">
              <w:rPr>
                <w:noProof/>
                <w:webHidden/>
              </w:rPr>
              <w:fldChar w:fldCharType="separate"/>
            </w:r>
            <w:r w:rsidR="00103CD7">
              <w:rPr>
                <w:noProof/>
                <w:webHidden/>
              </w:rPr>
              <w:t>20</w:t>
            </w:r>
            <w:r w:rsidR="00103CD7">
              <w:rPr>
                <w:noProof/>
                <w:webHidden/>
              </w:rPr>
              <w:fldChar w:fldCharType="end"/>
            </w:r>
          </w:hyperlink>
        </w:p>
        <w:p w14:paraId="6A241371" w14:textId="77777777" w:rsidR="00103CD7" w:rsidRDefault="001A2ADB">
          <w:pPr>
            <w:pStyle w:val="TOC1"/>
            <w:tabs>
              <w:tab w:val="right" w:leader="dot" w:pos="9154"/>
            </w:tabs>
            <w:rPr>
              <w:rFonts w:asciiTheme="minorHAnsi" w:eastAsiaTheme="minorEastAsia" w:hAnsiTheme="minorHAnsi" w:cstheme="minorBidi"/>
              <w:b w:val="0"/>
              <w:noProof/>
              <w:color w:val="auto"/>
              <w:sz w:val="22"/>
              <w:szCs w:val="22"/>
            </w:rPr>
          </w:pPr>
          <w:hyperlink w:anchor="_Toc395721539" w:history="1">
            <w:r w:rsidR="00103CD7" w:rsidRPr="0000693A">
              <w:rPr>
                <w:rStyle w:val="Hyperlink"/>
                <w:rFonts w:ascii="Arial" w:hAnsi="Arial"/>
                <w:noProof/>
              </w:rPr>
              <w:t>Appendices</w:t>
            </w:r>
            <w:r w:rsidR="00103CD7">
              <w:rPr>
                <w:noProof/>
                <w:webHidden/>
              </w:rPr>
              <w:tab/>
            </w:r>
            <w:r w:rsidR="00103CD7">
              <w:rPr>
                <w:noProof/>
                <w:webHidden/>
              </w:rPr>
              <w:fldChar w:fldCharType="begin"/>
            </w:r>
            <w:r w:rsidR="00103CD7">
              <w:rPr>
                <w:noProof/>
                <w:webHidden/>
              </w:rPr>
              <w:instrText xml:space="preserve"> PAGEREF _Toc395721539 \h </w:instrText>
            </w:r>
            <w:r w:rsidR="00103CD7">
              <w:rPr>
                <w:noProof/>
                <w:webHidden/>
              </w:rPr>
            </w:r>
            <w:r w:rsidR="00103CD7">
              <w:rPr>
                <w:noProof/>
                <w:webHidden/>
              </w:rPr>
              <w:fldChar w:fldCharType="separate"/>
            </w:r>
            <w:r w:rsidR="00103CD7">
              <w:rPr>
                <w:noProof/>
                <w:webHidden/>
              </w:rPr>
              <w:t>21</w:t>
            </w:r>
            <w:r w:rsidR="00103CD7">
              <w:rPr>
                <w:noProof/>
                <w:webHidden/>
              </w:rPr>
              <w:fldChar w:fldCharType="end"/>
            </w:r>
          </w:hyperlink>
        </w:p>
        <w:p w14:paraId="050AB477" w14:textId="77777777" w:rsidR="00103CD7" w:rsidRDefault="001A2ADB">
          <w:pPr>
            <w:pStyle w:val="TOC2"/>
            <w:tabs>
              <w:tab w:val="right" w:leader="dot" w:pos="9154"/>
            </w:tabs>
            <w:rPr>
              <w:rFonts w:eastAsiaTheme="minorEastAsia" w:cstheme="minorBidi"/>
              <w:noProof/>
            </w:rPr>
          </w:pPr>
          <w:hyperlink w:anchor="_Toc395721540" w:history="1">
            <w:r w:rsidR="00103CD7" w:rsidRPr="0000693A">
              <w:rPr>
                <w:rStyle w:val="Hyperlink"/>
                <w:rFonts w:ascii="Arial" w:hAnsi="Arial"/>
                <w:noProof/>
              </w:rPr>
              <w:t>Appendix 1 – Income Statement for the past 3 years</w:t>
            </w:r>
            <w:r w:rsidR="00103CD7">
              <w:rPr>
                <w:noProof/>
                <w:webHidden/>
              </w:rPr>
              <w:tab/>
            </w:r>
            <w:r w:rsidR="00103CD7">
              <w:rPr>
                <w:noProof/>
                <w:webHidden/>
              </w:rPr>
              <w:fldChar w:fldCharType="begin"/>
            </w:r>
            <w:r w:rsidR="00103CD7">
              <w:rPr>
                <w:noProof/>
                <w:webHidden/>
              </w:rPr>
              <w:instrText xml:space="preserve"> PAGEREF _Toc395721540 \h </w:instrText>
            </w:r>
            <w:r w:rsidR="00103CD7">
              <w:rPr>
                <w:noProof/>
                <w:webHidden/>
              </w:rPr>
            </w:r>
            <w:r w:rsidR="00103CD7">
              <w:rPr>
                <w:noProof/>
                <w:webHidden/>
              </w:rPr>
              <w:fldChar w:fldCharType="separate"/>
            </w:r>
            <w:r w:rsidR="00103CD7">
              <w:rPr>
                <w:noProof/>
                <w:webHidden/>
              </w:rPr>
              <w:t>21</w:t>
            </w:r>
            <w:r w:rsidR="00103CD7">
              <w:rPr>
                <w:noProof/>
                <w:webHidden/>
              </w:rPr>
              <w:fldChar w:fldCharType="end"/>
            </w:r>
          </w:hyperlink>
        </w:p>
        <w:p w14:paraId="2FDA51A5" w14:textId="0BD45F5A" w:rsidR="008B15EA" w:rsidRPr="008F7E32" w:rsidRDefault="008B15EA">
          <w:pPr>
            <w:rPr>
              <w:rFonts w:ascii="Arial" w:hAnsi="Arial" w:cs="Arial"/>
            </w:rPr>
          </w:pPr>
          <w:r w:rsidRPr="008F7E32">
            <w:rPr>
              <w:rFonts w:ascii="Arial" w:hAnsi="Arial" w:cs="Arial"/>
              <w:b/>
              <w:bCs/>
              <w:noProof/>
            </w:rPr>
            <w:fldChar w:fldCharType="end"/>
          </w:r>
        </w:p>
      </w:sdtContent>
    </w:sdt>
    <w:p w14:paraId="4B75E489" w14:textId="77777777" w:rsidR="00B3577A" w:rsidRPr="008F7E32" w:rsidRDefault="00B3577A" w:rsidP="00B3577A">
      <w:pPr>
        <w:rPr>
          <w:rFonts w:ascii="Arial" w:hAnsi="Arial" w:cs="Arial"/>
          <w:b/>
          <w:color w:val="4F81BD" w:themeColor="accent1"/>
          <w:sz w:val="28"/>
          <w:szCs w:val="28"/>
          <w:u w:val="single"/>
        </w:rPr>
      </w:pPr>
    </w:p>
    <w:p w14:paraId="78D7F725" w14:textId="3E142DB8" w:rsidR="00B85DE4" w:rsidRDefault="00B85DE4" w:rsidP="00B85DE4">
      <w:pPr>
        <w:pStyle w:val="Heading1"/>
        <w:rPr>
          <w:rFonts w:ascii="Arial" w:hAnsi="Arial"/>
        </w:rPr>
      </w:pPr>
      <w:bookmarkStart w:id="0" w:name="_Toc269507977"/>
      <w:bookmarkStart w:id="1" w:name="_Toc395715063"/>
      <w:bookmarkStart w:id="2" w:name="_Toc395721519"/>
      <w:r w:rsidRPr="008F7E32">
        <w:rPr>
          <w:rFonts w:ascii="Arial" w:hAnsi="Arial"/>
        </w:rPr>
        <w:lastRenderedPageBreak/>
        <w:t>Executive Summary</w:t>
      </w:r>
      <w:bookmarkEnd w:id="0"/>
      <w:bookmarkEnd w:id="1"/>
      <w:bookmarkEnd w:id="2"/>
    </w:p>
    <w:p w14:paraId="7E1D9562" w14:textId="6CE39207" w:rsidR="00390A76" w:rsidRDefault="00390A76" w:rsidP="00390A76">
      <w:pPr>
        <w:pStyle w:val="Heading2"/>
      </w:pPr>
      <w:r>
        <w:t xml:space="preserve">Goal </w:t>
      </w:r>
      <w:proofErr w:type="spellStart"/>
      <w:r>
        <w:t>Definition</w:t>
      </w:r>
      <w:proofErr w:type="spellEnd"/>
    </w:p>
    <w:p w14:paraId="71660403" w14:textId="209C4907" w:rsidR="00390A76" w:rsidRDefault="00873820" w:rsidP="0056120B">
      <w:pPr>
        <w:spacing w:line="480" w:lineRule="auto"/>
        <w:jc w:val="both"/>
      </w:pPr>
      <w:r>
        <w:t xml:space="preserve">Make a recommendation to Concordia University Pension Fund whether to invest </w:t>
      </w:r>
      <w:r w:rsidRPr="0056120B">
        <w:rPr>
          <w:rFonts w:ascii="Arial" w:hAnsi="Arial" w:cs="Arial"/>
        </w:rPr>
        <w:t>or not in Air Canada’s company, knowing that they are interested in sustainable and ethical organizations</w:t>
      </w:r>
    </w:p>
    <w:p w14:paraId="70C9F896" w14:textId="6920FE78" w:rsidR="00873820" w:rsidRDefault="00873820" w:rsidP="0056120B">
      <w:pPr>
        <w:pStyle w:val="Heading2"/>
        <w:jc w:val="both"/>
      </w:pPr>
      <w:r>
        <w:t xml:space="preserve">Corporate </w:t>
      </w:r>
      <w:proofErr w:type="spellStart"/>
      <w:r>
        <w:t>Governance</w:t>
      </w:r>
      <w:proofErr w:type="spellEnd"/>
    </w:p>
    <w:p w14:paraId="4EC9CAEC" w14:textId="171C84D8"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Proxy vot</w:t>
      </w:r>
      <w:r w:rsidR="0056120B">
        <w:rPr>
          <w:rFonts w:ascii="Arial" w:hAnsi="Arial" w:cs="Arial"/>
        </w:rPr>
        <w:t>ing is possible in several ways</w:t>
      </w:r>
      <w:r w:rsidRPr="0056120B">
        <w:rPr>
          <w:rFonts w:ascii="Arial" w:hAnsi="Arial" w:cs="Arial"/>
        </w:rPr>
        <w:t xml:space="preserve">: mail, </w:t>
      </w:r>
      <w:r w:rsidR="0056120B" w:rsidRPr="0056120B">
        <w:rPr>
          <w:rFonts w:ascii="Arial" w:hAnsi="Arial" w:cs="Arial"/>
        </w:rPr>
        <w:t>fax, internet</w:t>
      </w:r>
    </w:p>
    <w:p w14:paraId="6DEF269D" w14:textId="68F43F59"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Air Canada has their auditors since 1990, best corporate governance practices suggest to switch auditors to keep neutrality and independence</w:t>
      </w:r>
    </w:p>
    <w:p w14:paraId="3991231E" w14:textId="7435CB6B" w:rsidR="00873820" w:rsidRPr="0056120B" w:rsidRDefault="00873820" w:rsidP="0056120B">
      <w:pPr>
        <w:pStyle w:val="ListParagraph"/>
        <w:numPr>
          <w:ilvl w:val="0"/>
          <w:numId w:val="29"/>
        </w:numPr>
        <w:spacing w:line="480" w:lineRule="auto"/>
        <w:jc w:val="both"/>
        <w:rPr>
          <w:rFonts w:ascii="Arial" w:hAnsi="Arial" w:cs="Arial"/>
        </w:rPr>
      </w:pPr>
      <w:r w:rsidRPr="0056120B">
        <w:rPr>
          <w:rFonts w:ascii="Arial" w:hAnsi="Arial" w:cs="Arial"/>
        </w:rPr>
        <w:t>Number of directors (9) and number of years (10) being on the board of Air Canada is reasonable</w:t>
      </w:r>
    </w:p>
    <w:p w14:paraId="12E54650" w14:textId="0E2675DE" w:rsidR="00873820" w:rsidRPr="0056120B" w:rsidRDefault="0056120B" w:rsidP="0056120B">
      <w:pPr>
        <w:pStyle w:val="ListParagraph"/>
        <w:numPr>
          <w:ilvl w:val="0"/>
          <w:numId w:val="29"/>
        </w:numPr>
        <w:spacing w:line="480" w:lineRule="auto"/>
        <w:jc w:val="both"/>
        <w:rPr>
          <w:rFonts w:ascii="Arial" w:hAnsi="Arial" w:cs="Arial"/>
        </w:rPr>
      </w:pPr>
      <w:r w:rsidRPr="0056120B">
        <w:rPr>
          <w:rFonts w:ascii="Arial" w:hAnsi="Arial" w:cs="Arial"/>
        </w:rPr>
        <w:t>Directors tenure have an average of 4.6 years in the board, which is good</w:t>
      </w:r>
    </w:p>
    <w:p w14:paraId="12F2F826" w14:textId="04BA2A8B" w:rsidR="0056120B" w:rsidRPr="0056120B" w:rsidRDefault="0056120B" w:rsidP="0056120B">
      <w:pPr>
        <w:pStyle w:val="ListParagraph"/>
        <w:numPr>
          <w:ilvl w:val="0"/>
          <w:numId w:val="29"/>
        </w:numPr>
        <w:spacing w:line="480" w:lineRule="auto"/>
        <w:jc w:val="both"/>
        <w:rPr>
          <w:rFonts w:ascii="Arial" w:hAnsi="Arial" w:cs="Arial"/>
        </w:rPr>
      </w:pPr>
      <w:r w:rsidRPr="0056120B">
        <w:rPr>
          <w:rFonts w:ascii="Arial" w:hAnsi="Arial" w:cs="Arial"/>
        </w:rPr>
        <w:t>8 directors out of 9 are independent, the board being a majority independent</w:t>
      </w:r>
    </w:p>
    <w:p w14:paraId="0F527361" w14:textId="71C69E35" w:rsidR="00873820" w:rsidRDefault="00873820" w:rsidP="0056120B">
      <w:pPr>
        <w:pStyle w:val="Heading2"/>
        <w:jc w:val="both"/>
      </w:pPr>
      <w:proofErr w:type="spellStart"/>
      <w:r>
        <w:t>Risk</w:t>
      </w:r>
      <w:proofErr w:type="spellEnd"/>
      <w:r>
        <w:t xml:space="preserve"> Management</w:t>
      </w:r>
    </w:p>
    <w:p w14:paraId="31CF1E35" w14:textId="17E240F0" w:rsidR="00873820" w:rsidRDefault="00873820" w:rsidP="0056120B">
      <w:pPr>
        <w:pStyle w:val="Heading2"/>
        <w:jc w:val="both"/>
      </w:pPr>
      <w:r>
        <w:t>Corporate Social Responsibility</w:t>
      </w:r>
    </w:p>
    <w:p w14:paraId="672C146B" w14:textId="4027DF98" w:rsidR="00873820" w:rsidRDefault="00873820" w:rsidP="00873820">
      <w:pPr>
        <w:pStyle w:val="Heading2"/>
      </w:pPr>
      <w:r>
        <w:t>Financials</w:t>
      </w:r>
    </w:p>
    <w:p w14:paraId="5DE1F2AE" w14:textId="77777777" w:rsidR="00873820" w:rsidRDefault="00873820" w:rsidP="00390A76"/>
    <w:p w14:paraId="6934909A" w14:textId="77777777" w:rsidR="00873820" w:rsidRDefault="00873820" w:rsidP="00390A76"/>
    <w:p w14:paraId="26AA5D4C" w14:textId="77777777" w:rsidR="00873820" w:rsidRPr="00390A76" w:rsidRDefault="00873820" w:rsidP="00390A76"/>
    <w:p w14:paraId="4CDB1731" w14:textId="77777777" w:rsidR="00B85DE4" w:rsidRPr="008F7E32" w:rsidRDefault="00B85DE4" w:rsidP="00B85DE4">
      <w:pPr>
        <w:rPr>
          <w:rFonts w:ascii="Arial" w:hAnsi="Arial" w:cs="Arial"/>
        </w:rPr>
      </w:pPr>
    </w:p>
    <w:p w14:paraId="4A0EFC41" w14:textId="159694E7" w:rsidR="002020AD" w:rsidRPr="008F7E32" w:rsidRDefault="00EF2B67" w:rsidP="00EF2B67">
      <w:pPr>
        <w:pStyle w:val="Heading1"/>
        <w:rPr>
          <w:rFonts w:ascii="Arial" w:hAnsi="Arial"/>
        </w:rPr>
      </w:pPr>
      <w:bookmarkStart w:id="3" w:name="_Toc269507978"/>
      <w:bookmarkStart w:id="4" w:name="_Toc395715064"/>
      <w:bookmarkStart w:id="5" w:name="_Toc395721520"/>
      <w:r w:rsidRPr="008F7E32">
        <w:rPr>
          <w:rFonts w:ascii="Arial" w:hAnsi="Arial"/>
        </w:rPr>
        <w:lastRenderedPageBreak/>
        <w:t>About the company</w:t>
      </w:r>
      <w:bookmarkEnd w:id="3"/>
      <w:bookmarkEnd w:id="4"/>
      <w:bookmarkEnd w:id="5"/>
    </w:p>
    <w:p w14:paraId="1F0C460F" w14:textId="0B14A9EE" w:rsidR="0054060A" w:rsidRPr="0056120B" w:rsidRDefault="00051CB2" w:rsidP="00051CB2">
      <w:pPr>
        <w:spacing w:before="0" w:after="0" w:line="480" w:lineRule="auto"/>
        <w:jc w:val="both"/>
        <w:rPr>
          <w:rFonts w:ascii="Arial" w:hAnsi="Arial" w:cs="Arial"/>
        </w:rPr>
      </w:pPr>
      <w:r w:rsidRPr="0056120B">
        <w:rPr>
          <w:rFonts w:ascii="Arial" w:hAnsi="Arial" w:cs="Arial"/>
        </w:rPr>
        <w:t>Founded in 1936</w:t>
      </w:r>
      <w:r w:rsidRPr="0056120B">
        <w:rPr>
          <w:rFonts w:ascii="Arial" w:hAnsi="Arial" w:cs="Arial"/>
          <w:vertAlign w:val="superscript"/>
        </w:rPr>
        <w:t>1</w:t>
      </w:r>
      <w:r w:rsidRPr="0056120B">
        <w:rPr>
          <w:rFonts w:ascii="Arial" w:hAnsi="Arial" w:cs="Arial"/>
        </w:rPr>
        <w:t>, Air Canada is the largest Airline of the market in Canada.</w:t>
      </w:r>
      <w:r w:rsidR="008B15EA" w:rsidRPr="0056120B">
        <w:rPr>
          <w:rFonts w:ascii="Arial" w:hAnsi="Arial" w:cs="Arial"/>
        </w:rPr>
        <w:t xml:space="preserve"> The company operates</w:t>
      </w:r>
      <w:r w:rsidRPr="0056120B">
        <w:rPr>
          <w:rFonts w:ascii="Arial" w:hAnsi="Arial" w:cs="Arial"/>
        </w:rPr>
        <w:t xml:space="preserve"> four hubs in Canada: Toronto, Vancouver, Montréal and Calgary</w:t>
      </w:r>
      <w:r w:rsidR="008B15EA" w:rsidRPr="0056120B">
        <w:rPr>
          <w:rFonts w:ascii="Arial" w:hAnsi="Arial" w:cs="Arial"/>
        </w:rPr>
        <w:t xml:space="preserve">, offering 1500 flights to over 326M people in </w:t>
      </w:r>
      <w:r w:rsidRPr="0056120B">
        <w:rPr>
          <w:rFonts w:ascii="Arial" w:hAnsi="Arial" w:cs="Arial"/>
        </w:rPr>
        <w:t>2013</w:t>
      </w:r>
      <w:r w:rsidR="0054060A" w:rsidRPr="0056120B">
        <w:rPr>
          <w:rFonts w:ascii="Arial" w:hAnsi="Arial" w:cs="Arial"/>
        </w:rPr>
        <w:t>.</w:t>
      </w:r>
      <w:r w:rsidR="008E5EB5" w:rsidRPr="0056120B">
        <w:rPr>
          <w:rFonts w:ascii="Arial" w:hAnsi="Arial" w:cs="Arial"/>
        </w:rPr>
        <w:t xml:space="preserve"> </w:t>
      </w:r>
      <w:r w:rsidR="0054060A" w:rsidRPr="0056120B">
        <w:rPr>
          <w:rFonts w:ascii="Arial" w:hAnsi="Arial" w:cs="Arial"/>
        </w:rPr>
        <w:t xml:space="preserve"> </w:t>
      </w:r>
      <w:r w:rsidRPr="0056120B">
        <w:rPr>
          <w:rFonts w:ascii="Arial" w:hAnsi="Arial" w:cs="Arial"/>
        </w:rPr>
        <w:t xml:space="preserve">Air Canada </w:t>
      </w:r>
      <w:r w:rsidR="0054060A" w:rsidRPr="0056120B">
        <w:rPr>
          <w:rFonts w:ascii="Arial" w:hAnsi="Arial" w:cs="Arial"/>
        </w:rPr>
        <w:t>is split into 4 subsidiaries:</w:t>
      </w:r>
    </w:p>
    <w:p w14:paraId="002A5A13" w14:textId="38454917" w:rsidR="00051CB2" w:rsidRPr="0056120B" w:rsidRDefault="00051CB2" w:rsidP="00C23E2C">
      <w:pPr>
        <w:pStyle w:val="ListParagraph"/>
        <w:numPr>
          <w:ilvl w:val="0"/>
          <w:numId w:val="27"/>
        </w:numPr>
        <w:rPr>
          <w:rFonts w:ascii="Arial" w:hAnsi="Arial" w:cs="Arial"/>
        </w:rPr>
      </w:pPr>
      <w:bookmarkStart w:id="6" w:name="_Toc269507979"/>
      <w:bookmarkStart w:id="7" w:name="_Toc395715065"/>
      <w:r w:rsidRPr="0056120B">
        <w:rPr>
          <w:rFonts w:ascii="Arial" w:hAnsi="Arial" w:cs="Arial"/>
        </w:rPr>
        <w:t>Air Canada Express</w:t>
      </w:r>
      <w:bookmarkEnd w:id="6"/>
      <w:bookmarkEnd w:id="7"/>
      <w:r w:rsidR="0054060A" w:rsidRPr="0056120B">
        <w:rPr>
          <w:rFonts w:ascii="Arial" w:hAnsi="Arial" w:cs="Arial"/>
        </w:rPr>
        <w:t>: B</w:t>
      </w:r>
      <w:r w:rsidR="00C76D93" w:rsidRPr="0056120B">
        <w:rPr>
          <w:rFonts w:ascii="Arial" w:hAnsi="Arial" w:cs="Arial"/>
        </w:rPr>
        <w:t xml:space="preserve">rand </w:t>
      </w:r>
      <w:r w:rsidR="0054060A" w:rsidRPr="0056120B">
        <w:rPr>
          <w:rFonts w:ascii="Arial" w:hAnsi="Arial" w:cs="Arial"/>
        </w:rPr>
        <w:t xml:space="preserve">used </w:t>
      </w:r>
      <w:r w:rsidR="00C76D93" w:rsidRPr="0056120B">
        <w:rPr>
          <w:rFonts w:ascii="Arial" w:hAnsi="Arial" w:cs="Arial"/>
        </w:rPr>
        <w:t>for traveling passengers through independent airlines including Jazz Aviation, Sky Regional Airlines, Exploits Valley Air Services and Air Georgian.</w:t>
      </w:r>
    </w:p>
    <w:p w14:paraId="77E200C1" w14:textId="77777777" w:rsidR="0054060A" w:rsidRPr="0056120B" w:rsidRDefault="00051CB2" w:rsidP="00C23E2C">
      <w:pPr>
        <w:pStyle w:val="ListParagraph"/>
        <w:numPr>
          <w:ilvl w:val="0"/>
          <w:numId w:val="27"/>
        </w:numPr>
        <w:rPr>
          <w:rFonts w:ascii="Arial" w:hAnsi="Arial" w:cs="Arial"/>
        </w:rPr>
      </w:pPr>
      <w:bookmarkStart w:id="8" w:name="_Toc269507980"/>
      <w:bookmarkStart w:id="9" w:name="_Toc395715066"/>
      <w:r w:rsidRPr="0056120B">
        <w:rPr>
          <w:rFonts w:ascii="Arial" w:hAnsi="Arial" w:cs="Arial"/>
        </w:rPr>
        <w:t>Air Canada Rouge</w:t>
      </w:r>
      <w:bookmarkEnd w:id="8"/>
      <w:bookmarkEnd w:id="9"/>
      <w:r w:rsidR="0054060A" w:rsidRPr="0056120B">
        <w:rPr>
          <w:rFonts w:ascii="Arial" w:hAnsi="Arial" w:cs="Arial"/>
        </w:rPr>
        <w:t xml:space="preserve">: Discount traveling servicing leisure routes </w:t>
      </w:r>
      <w:bookmarkStart w:id="10" w:name="_Toc269507981"/>
      <w:bookmarkStart w:id="11" w:name="_Toc395715067"/>
    </w:p>
    <w:p w14:paraId="382FE73F" w14:textId="77777777" w:rsidR="0054060A" w:rsidRPr="0056120B" w:rsidRDefault="00051CB2" w:rsidP="00C23E2C">
      <w:pPr>
        <w:pStyle w:val="ListParagraph"/>
        <w:numPr>
          <w:ilvl w:val="0"/>
          <w:numId w:val="27"/>
        </w:numPr>
        <w:rPr>
          <w:rFonts w:ascii="Arial" w:hAnsi="Arial" w:cs="Arial"/>
        </w:rPr>
      </w:pPr>
      <w:r w:rsidRPr="0056120B">
        <w:rPr>
          <w:rFonts w:ascii="Arial" w:hAnsi="Arial" w:cs="Arial"/>
        </w:rPr>
        <w:t>Air Canada Cargo</w:t>
      </w:r>
      <w:bookmarkEnd w:id="10"/>
      <w:bookmarkEnd w:id="11"/>
      <w:r w:rsidR="0054060A" w:rsidRPr="0056120B">
        <w:rPr>
          <w:rFonts w:ascii="Arial" w:hAnsi="Arial" w:cs="Arial"/>
        </w:rPr>
        <w:t xml:space="preserve">: </w:t>
      </w:r>
      <w:r w:rsidR="00284CFC" w:rsidRPr="0056120B">
        <w:rPr>
          <w:rFonts w:ascii="Arial" w:hAnsi="Arial" w:cs="Arial"/>
        </w:rPr>
        <w:t xml:space="preserve">provides cargo services </w:t>
      </w:r>
      <w:bookmarkStart w:id="12" w:name="_Toc269507982"/>
      <w:bookmarkStart w:id="13" w:name="_Toc395715068"/>
    </w:p>
    <w:p w14:paraId="27F125E0" w14:textId="6C307416" w:rsidR="00284CFC" w:rsidRPr="0056120B" w:rsidRDefault="00051CB2" w:rsidP="00C23E2C">
      <w:pPr>
        <w:pStyle w:val="ListParagraph"/>
        <w:numPr>
          <w:ilvl w:val="0"/>
          <w:numId w:val="27"/>
        </w:numPr>
        <w:rPr>
          <w:rFonts w:ascii="Arial" w:hAnsi="Arial" w:cs="Arial"/>
        </w:rPr>
      </w:pPr>
      <w:r w:rsidRPr="0056120B">
        <w:rPr>
          <w:rFonts w:ascii="Arial" w:hAnsi="Arial" w:cs="Arial"/>
        </w:rPr>
        <w:t>Air Canada Vacations</w:t>
      </w:r>
      <w:bookmarkEnd w:id="12"/>
      <w:bookmarkEnd w:id="13"/>
      <w:r w:rsidR="0054060A" w:rsidRPr="0056120B">
        <w:rPr>
          <w:rFonts w:ascii="Arial" w:hAnsi="Arial" w:cs="Arial"/>
        </w:rPr>
        <w:t xml:space="preserve">: </w:t>
      </w:r>
      <w:r w:rsidR="00284CFC" w:rsidRPr="0056120B">
        <w:rPr>
          <w:rFonts w:ascii="Arial" w:hAnsi="Arial" w:cs="Arial"/>
        </w:rPr>
        <w:t>offers leisure complete travel packages includin</w:t>
      </w:r>
      <w:r w:rsidR="008E5EB5" w:rsidRPr="0056120B">
        <w:rPr>
          <w:rFonts w:ascii="Arial" w:hAnsi="Arial" w:cs="Arial"/>
        </w:rPr>
        <w:t>g tours, cruises and vacations,</w:t>
      </w:r>
      <w:r w:rsidR="0054060A" w:rsidRPr="0056120B">
        <w:rPr>
          <w:rFonts w:ascii="Arial" w:hAnsi="Arial" w:cs="Arial"/>
        </w:rPr>
        <w:t xml:space="preserve"> etc...</w:t>
      </w:r>
      <w:r w:rsidR="008E5EB5" w:rsidRPr="0056120B">
        <w:rPr>
          <w:rFonts w:ascii="Arial" w:hAnsi="Arial" w:cs="Arial"/>
        </w:rPr>
        <w:t>.</w:t>
      </w:r>
    </w:p>
    <w:p w14:paraId="076EA24F" w14:textId="2955EA07" w:rsidR="002020AD" w:rsidRPr="0056120B" w:rsidRDefault="002020AD" w:rsidP="00284CFC">
      <w:pPr>
        <w:pStyle w:val="ListParagraph"/>
        <w:spacing w:before="0" w:after="0" w:line="480" w:lineRule="auto"/>
        <w:jc w:val="both"/>
        <w:rPr>
          <w:rFonts w:ascii="Arial" w:hAnsi="Arial" w:cs="Arial"/>
        </w:rPr>
      </w:pPr>
      <w:r w:rsidRPr="0056120B">
        <w:rPr>
          <w:rFonts w:ascii="Arial" w:hAnsi="Arial" w:cs="Arial"/>
        </w:rPr>
        <w:t xml:space="preserve"> </w:t>
      </w:r>
    </w:p>
    <w:p w14:paraId="5F3DA9DD" w14:textId="0FD392BA" w:rsidR="008E5EB5" w:rsidRPr="0056120B" w:rsidRDefault="00463B50" w:rsidP="00463B50">
      <w:pPr>
        <w:spacing w:before="0" w:after="0" w:line="480" w:lineRule="auto"/>
        <w:jc w:val="both"/>
        <w:rPr>
          <w:rFonts w:ascii="Arial" w:hAnsi="Arial" w:cs="Arial"/>
        </w:rPr>
      </w:pPr>
      <w:r w:rsidRPr="0056120B">
        <w:rPr>
          <w:rFonts w:ascii="Arial" w:hAnsi="Arial" w:cs="Arial"/>
        </w:rPr>
        <w:t>Air Canada is a member of Star Alliance network that includes twenty-eight airline members</w:t>
      </w:r>
      <w:r w:rsidR="0054060A" w:rsidRPr="0056120B">
        <w:rPr>
          <w:rFonts w:ascii="Arial" w:hAnsi="Arial" w:cs="Arial"/>
        </w:rPr>
        <w:t xml:space="preserve"> affiliated with </w:t>
      </w:r>
      <w:proofErr w:type="spellStart"/>
      <w:proofErr w:type="gramStart"/>
      <w:r w:rsidR="0054060A" w:rsidRPr="0056120B">
        <w:rPr>
          <w:rFonts w:ascii="Arial" w:hAnsi="Arial" w:cs="Arial"/>
        </w:rPr>
        <w:t>Aeroplan</w:t>
      </w:r>
      <w:proofErr w:type="spellEnd"/>
      <w:r w:rsidR="0054060A" w:rsidRPr="0056120B">
        <w:rPr>
          <w:rFonts w:ascii="Arial" w:hAnsi="Arial" w:cs="Arial"/>
        </w:rPr>
        <w:t xml:space="preserve"> </w:t>
      </w:r>
      <w:r w:rsidRPr="0056120B">
        <w:rPr>
          <w:rFonts w:ascii="Arial" w:hAnsi="Arial" w:cs="Arial"/>
        </w:rPr>
        <w:t>.</w:t>
      </w:r>
      <w:proofErr w:type="gramEnd"/>
      <w:r w:rsidRPr="0056120B">
        <w:rPr>
          <w:rFonts w:ascii="Arial" w:hAnsi="Arial" w:cs="Arial"/>
        </w:rPr>
        <w:t xml:space="preserve">  </w:t>
      </w:r>
      <w:r w:rsidR="0054060A" w:rsidRPr="0056120B">
        <w:rPr>
          <w:rFonts w:ascii="Arial" w:hAnsi="Arial" w:cs="Arial"/>
        </w:rPr>
        <w:t xml:space="preserve">Their corporate strategy focuses on </w:t>
      </w:r>
      <w:r w:rsidR="008E5EB5" w:rsidRPr="0056120B">
        <w:rPr>
          <w:rFonts w:ascii="Arial" w:hAnsi="Arial" w:cs="Arial"/>
        </w:rPr>
        <w:t>four key elements to succeed in the airline market: cost transformation and revenue improvement, international growth, customer engagement and culture change.</w:t>
      </w:r>
    </w:p>
    <w:p w14:paraId="395FBA48" w14:textId="55D06D56" w:rsidR="002020AD" w:rsidRPr="008F7E32" w:rsidRDefault="002020AD" w:rsidP="008E5EB5">
      <w:pPr>
        <w:spacing w:before="0" w:after="0" w:line="480" w:lineRule="auto"/>
        <w:jc w:val="both"/>
        <w:rPr>
          <w:rFonts w:ascii="Arial" w:hAnsi="Arial" w:cs="Arial"/>
        </w:rPr>
      </w:pPr>
    </w:p>
    <w:p w14:paraId="523A1278" w14:textId="77777777" w:rsidR="00EF2B67" w:rsidRPr="008F7E32" w:rsidRDefault="00EF2B67">
      <w:pPr>
        <w:spacing w:before="0" w:after="0"/>
        <w:rPr>
          <w:rFonts w:ascii="Arial" w:hAnsi="Arial" w:cs="Arial"/>
        </w:rPr>
      </w:pPr>
      <w:r w:rsidRPr="008F7E32">
        <w:rPr>
          <w:rFonts w:ascii="Arial" w:hAnsi="Arial" w:cs="Arial"/>
        </w:rPr>
        <w:br w:type="page"/>
      </w:r>
    </w:p>
    <w:p w14:paraId="18E35445" w14:textId="6DA4CC51" w:rsidR="00EF2B67" w:rsidRPr="008F7E32" w:rsidRDefault="00EF2B67" w:rsidP="00EF2B67">
      <w:pPr>
        <w:pStyle w:val="Heading1"/>
        <w:rPr>
          <w:rFonts w:ascii="Arial" w:hAnsi="Arial"/>
        </w:rPr>
      </w:pPr>
      <w:bookmarkStart w:id="14" w:name="_Toc269507983"/>
      <w:bookmarkStart w:id="15" w:name="_Toc395715069"/>
      <w:bookmarkStart w:id="16" w:name="_Toc395721521"/>
      <w:r w:rsidRPr="008F7E32">
        <w:rPr>
          <w:rFonts w:ascii="Arial" w:hAnsi="Arial"/>
        </w:rPr>
        <w:lastRenderedPageBreak/>
        <w:t>Corporate Governance</w:t>
      </w:r>
      <w:bookmarkEnd w:id="14"/>
      <w:bookmarkEnd w:id="15"/>
      <w:bookmarkEnd w:id="16"/>
    </w:p>
    <w:p w14:paraId="0BE7FECA" w14:textId="521D89BE" w:rsidR="00EF2B67" w:rsidRPr="008F7E32" w:rsidRDefault="00EF2B67" w:rsidP="00EF2B67">
      <w:pPr>
        <w:pStyle w:val="Heading2"/>
        <w:rPr>
          <w:rFonts w:ascii="Arial" w:hAnsi="Arial"/>
          <w:lang w:val="en-US"/>
        </w:rPr>
      </w:pPr>
      <w:bookmarkStart w:id="17" w:name="_Toc269507984"/>
      <w:bookmarkStart w:id="18" w:name="_Toc395715070"/>
      <w:bookmarkStart w:id="19" w:name="_Toc395721522"/>
      <w:r w:rsidRPr="008F7E32">
        <w:rPr>
          <w:rFonts w:ascii="Arial" w:hAnsi="Arial"/>
          <w:lang w:val="en-US"/>
        </w:rPr>
        <w:t>Shareholder relations</w:t>
      </w:r>
      <w:bookmarkEnd w:id="17"/>
      <w:bookmarkEnd w:id="18"/>
      <w:bookmarkEnd w:id="19"/>
    </w:p>
    <w:p w14:paraId="7F705BD2" w14:textId="02D2DFC5" w:rsidR="00EF2B67" w:rsidRPr="008F7E32" w:rsidRDefault="0054060A" w:rsidP="0054060A">
      <w:pPr>
        <w:spacing w:before="0" w:after="0" w:line="480" w:lineRule="auto"/>
        <w:jc w:val="both"/>
        <w:rPr>
          <w:rFonts w:ascii="Arial" w:hAnsi="Arial" w:cs="Arial"/>
        </w:rPr>
      </w:pPr>
      <w:r w:rsidRPr="008F7E32">
        <w:rPr>
          <w:rFonts w:ascii="Arial" w:hAnsi="Arial" w:cs="Arial"/>
        </w:rPr>
        <w:t xml:space="preserve">The company makes an effort to facilitate quarterly meetings by renting space at the ICAO downtown rather than holding them in their headquarters at </w:t>
      </w:r>
      <w:r w:rsidR="00EF2B67" w:rsidRPr="008F7E32">
        <w:rPr>
          <w:rFonts w:ascii="Arial" w:hAnsi="Arial" w:cs="Arial"/>
        </w:rPr>
        <w:t>Trudeau International Airport</w:t>
      </w:r>
      <w:r w:rsidRPr="008F7E32">
        <w:rPr>
          <w:rFonts w:ascii="Arial" w:hAnsi="Arial" w:cs="Arial"/>
        </w:rPr>
        <w:t xml:space="preserve">. Furthermore, proxy voting is made possible </w:t>
      </w:r>
      <w:r w:rsidR="00EF2B67" w:rsidRPr="008F7E32">
        <w:rPr>
          <w:rFonts w:ascii="Arial" w:hAnsi="Arial" w:cs="Arial"/>
        </w:rPr>
        <w:t>by mail, fax, and via internet</w:t>
      </w:r>
    </w:p>
    <w:p w14:paraId="0174A312" w14:textId="1F1D876A" w:rsidR="00EF2B67" w:rsidRPr="008F7E32" w:rsidRDefault="00EF2B67" w:rsidP="00EF2B67">
      <w:pPr>
        <w:pStyle w:val="Heading2"/>
        <w:rPr>
          <w:rFonts w:ascii="Arial" w:hAnsi="Arial"/>
          <w:lang w:val="en-US"/>
        </w:rPr>
      </w:pPr>
      <w:bookmarkStart w:id="20" w:name="_Toc269507985"/>
      <w:bookmarkStart w:id="21" w:name="_Toc395715071"/>
      <w:bookmarkStart w:id="22" w:name="_Toc395721523"/>
      <w:r w:rsidRPr="008F7E32">
        <w:rPr>
          <w:rFonts w:ascii="Arial" w:hAnsi="Arial"/>
          <w:lang w:val="en-US"/>
        </w:rPr>
        <w:t>Auditors</w:t>
      </w:r>
      <w:bookmarkEnd w:id="20"/>
      <w:bookmarkEnd w:id="21"/>
      <w:bookmarkEnd w:id="22"/>
    </w:p>
    <w:p w14:paraId="13E8B455" w14:textId="0948F176" w:rsidR="00EF2B67" w:rsidRPr="008F7E32" w:rsidRDefault="0054060A" w:rsidP="0054060A">
      <w:pPr>
        <w:spacing w:before="0" w:after="0" w:line="480" w:lineRule="auto"/>
        <w:jc w:val="both"/>
        <w:rPr>
          <w:rFonts w:ascii="Arial" w:hAnsi="Arial" w:cs="Arial"/>
        </w:rPr>
      </w:pPr>
      <w:r w:rsidRPr="008F7E32">
        <w:rPr>
          <w:rFonts w:ascii="Arial" w:hAnsi="Arial" w:cs="Arial"/>
        </w:rPr>
        <w:t xml:space="preserve">AC has been using </w:t>
      </w:r>
      <w:r w:rsidR="00EF2B67" w:rsidRPr="008F7E32">
        <w:rPr>
          <w:rFonts w:ascii="Arial" w:hAnsi="Arial" w:cs="Arial"/>
        </w:rPr>
        <w:t xml:space="preserve">PWC LLP </w:t>
      </w:r>
      <w:r w:rsidRPr="008F7E32">
        <w:rPr>
          <w:rFonts w:ascii="Arial" w:hAnsi="Arial" w:cs="Arial"/>
        </w:rPr>
        <w:t xml:space="preserve">as </w:t>
      </w:r>
      <w:r w:rsidR="00EF2B67" w:rsidRPr="008F7E32">
        <w:rPr>
          <w:rFonts w:ascii="Arial" w:hAnsi="Arial" w:cs="Arial"/>
        </w:rPr>
        <w:t>Auditor since April 1990</w:t>
      </w:r>
      <w:r w:rsidRPr="008F7E32">
        <w:rPr>
          <w:rFonts w:ascii="Arial" w:hAnsi="Arial" w:cs="Arial"/>
        </w:rPr>
        <w:t xml:space="preserve">. Although there are no doubts in the quality of the audit work, </w:t>
      </w:r>
      <w:r w:rsidR="00EF2B67" w:rsidRPr="008F7E32">
        <w:rPr>
          <w:rFonts w:ascii="Arial" w:hAnsi="Arial" w:cs="Arial"/>
        </w:rPr>
        <w:t xml:space="preserve">best practice suggest to switch auditors from time to time to insure auditor neutrality and avoid friendships being built between the auditors and </w:t>
      </w:r>
      <w:proofErr w:type="spellStart"/>
      <w:r w:rsidR="00EF2B67" w:rsidRPr="008F7E32">
        <w:rPr>
          <w:rFonts w:ascii="Arial" w:hAnsi="Arial" w:cs="Arial"/>
        </w:rPr>
        <w:t>auditees</w:t>
      </w:r>
      <w:proofErr w:type="spellEnd"/>
      <w:r w:rsidR="00EF2B67" w:rsidRPr="008F7E32">
        <w:rPr>
          <w:rFonts w:ascii="Arial" w:hAnsi="Arial" w:cs="Arial"/>
        </w:rPr>
        <w:t>, which could potentially result in conflicts of interests.</w:t>
      </w:r>
    </w:p>
    <w:p w14:paraId="74CAF624" w14:textId="2B6F1CF7" w:rsidR="00EF2B67" w:rsidRPr="008F7E32" w:rsidRDefault="00EF2B67" w:rsidP="00EF2B67">
      <w:pPr>
        <w:pStyle w:val="Heading2"/>
        <w:rPr>
          <w:rFonts w:ascii="Arial" w:hAnsi="Arial"/>
          <w:lang w:val="en-US"/>
        </w:rPr>
      </w:pPr>
      <w:bookmarkStart w:id="23" w:name="_Toc269507986"/>
      <w:bookmarkStart w:id="24" w:name="_Toc395715072"/>
      <w:bookmarkStart w:id="25" w:name="_Toc395721524"/>
      <w:r w:rsidRPr="008F7E32">
        <w:rPr>
          <w:rFonts w:ascii="Arial" w:hAnsi="Arial"/>
          <w:lang w:val="en-US"/>
        </w:rPr>
        <w:t>Board</w:t>
      </w:r>
      <w:bookmarkEnd w:id="23"/>
      <w:bookmarkEnd w:id="24"/>
      <w:bookmarkEnd w:id="25"/>
    </w:p>
    <w:p w14:paraId="112BB244" w14:textId="7D2F1929" w:rsidR="00BF73B4" w:rsidRPr="008F7E32" w:rsidRDefault="0054060A" w:rsidP="00BF73B4">
      <w:pPr>
        <w:spacing w:before="0" w:after="0" w:line="480" w:lineRule="auto"/>
        <w:jc w:val="both"/>
        <w:rPr>
          <w:rFonts w:ascii="Arial" w:hAnsi="Arial" w:cs="Arial"/>
        </w:rPr>
      </w:pPr>
      <w:r w:rsidRPr="008F7E32">
        <w:rPr>
          <w:rFonts w:ascii="Arial" w:hAnsi="Arial" w:cs="Arial"/>
        </w:rPr>
        <w:t xml:space="preserve">Although a majority of withholding votes for a director does require submission of resignation, the board holds the right to overrule the vote and keep the </w:t>
      </w:r>
      <w:r w:rsidR="00BF73B4" w:rsidRPr="008F7E32">
        <w:rPr>
          <w:rFonts w:ascii="Arial" w:hAnsi="Arial" w:cs="Arial"/>
        </w:rPr>
        <w:t>director</w:t>
      </w:r>
      <w:r w:rsidRPr="008F7E32">
        <w:rPr>
          <w:rFonts w:ascii="Arial" w:hAnsi="Arial" w:cs="Arial"/>
        </w:rPr>
        <w:t xml:space="preserve"> if deemed appropriate. </w:t>
      </w:r>
      <w:r w:rsidR="00BF73B4" w:rsidRPr="008F7E32">
        <w:rPr>
          <w:rFonts w:ascii="Arial" w:hAnsi="Arial" w:cs="Arial"/>
        </w:rPr>
        <w:t>Both the number of directors (9) and meetings per year (10) are reasonable, as well as the turnaround in board tenure (</w:t>
      </w:r>
      <w:r w:rsidR="00EF2B67" w:rsidRPr="008F7E32">
        <w:rPr>
          <w:rFonts w:ascii="Arial" w:hAnsi="Arial" w:cs="Arial"/>
        </w:rPr>
        <w:t>Average 4.6 years</w:t>
      </w:r>
      <w:r w:rsidR="00BF73B4" w:rsidRPr="008F7E32">
        <w:rPr>
          <w:rFonts w:ascii="Arial" w:hAnsi="Arial" w:cs="Arial"/>
        </w:rPr>
        <w:t>) and board independence (</w:t>
      </w:r>
      <w:r w:rsidR="00EF2B67" w:rsidRPr="008F7E32">
        <w:rPr>
          <w:rFonts w:ascii="Arial" w:hAnsi="Arial" w:cs="Arial"/>
        </w:rPr>
        <w:t>8</w:t>
      </w:r>
      <w:r w:rsidR="00BF73B4" w:rsidRPr="008F7E32">
        <w:rPr>
          <w:rFonts w:ascii="Arial" w:hAnsi="Arial" w:cs="Arial"/>
        </w:rPr>
        <w:t>/9</w:t>
      </w:r>
      <w:r w:rsidR="00EF2B67" w:rsidRPr="008F7E32">
        <w:rPr>
          <w:rFonts w:ascii="Arial" w:hAnsi="Arial" w:cs="Arial"/>
        </w:rPr>
        <w:t xml:space="preserve"> independent</w:t>
      </w:r>
      <w:r w:rsidR="00BF73B4" w:rsidRPr="008F7E32">
        <w:rPr>
          <w:rFonts w:ascii="Arial" w:hAnsi="Arial" w:cs="Arial"/>
        </w:rPr>
        <w:t xml:space="preserve"> directors; the non-independent being the CEO). There is a retirement policy (age 75), but just like majority voting, the board reserves the right not to apply it. In the advent of director turnaround, there is a nomination committee with guidelines for nomination, and, according to the proxy, the board formally discusses and reviews succession planning of all executives.</w:t>
      </w:r>
    </w:p>
    <w:p w14:paraId="1849D6B9" w14:textId="15BA5F6B" w:rsidR="00EF2B67" w:rsidRPr="008F7E32" w:rsidRDefault="00BF73B4" w:rsidP="00BF73B4">
      <w:pPr>
        <w:spacing w:before="0" w:after="0" w:line="480" w:lineRule="auto"/>
        <w:jc w:val="both"/>
        <w:rPr>
          <w:rFonts w:ascii="Arial" w:hAnsi="Arial" w:cs="Arial"/>
        </w:rPr>
      </w:pPr>
      <w:r w:rsidRPr="008F7E32">
        <w:rPr>
          <w:rFonts w:ascii="Arial" w:hAnsi="Arial" w:cs="Arial"/>
        </w:rPr>
        <w:t xml:space="preserve">Last year, members posted almost </w:t>
      </w:r>
      <w:r w:rsidR="00EF2B67" w:rsidRPr="008F7E32">
        <w:rPr>
          <w:rFonts w:ascii="Arial" w:hAnsi="Arial" w:cs="Arial"/>
        </w:rPr>
        <w:t>perfect attendance; only 1 director missed one meeting last year.</w:t>
      </w:r>
      <w:r w:rsidRPr="008F7E32">
        <w:rPr>
          <w:rFonts w:ascii="Arial" w:hAnsi="Arial" w:cs="Arial"/>
        </w:rPr>
        <w:t xml:space="preserve"> </w:t>
      </w:r>
      <w:r w:rsidR="00EF2B67" w:rsidRPr="008F7E32">
        <w:rPr>
          <w:rFonts w:ascii="Arial" w:hAnsi="Arial" w:cs="Arial"/>
        </w:rPr>
        <w:t>Directors are encouraged to follow continuous education, and their attendance to training is disclosed in the proxy</w:t>
      </w:r>
      <w:r w:rsidRPr="008F7E32">
        <w:rPr>
          <w:rFonts w:ascii="Arial" w:hAnsi="Arial" w:cs="Arial"/>
        </w:rPr>
        <w:t xml:space="preserve">. </w:t>
      </w:r>
    </w:p>
    <w:p w14:paraId="1E4112BC" w14:textId="77777777" w:rsidR="00EF2B67" w:rsidRPr="008F7E32" w:rsidRDefault="00EF2B67" w:rsidP="00EF2B67">
      <w:pPr>
        <w:pStyle w:val="Heading2"/>
        <w:rPr>
          <w:rFonts w:ascii="Arial" w:hAnsi="Arial"/>
          <w:lang w:val="en-US"/>
        </w:rPr>
      </w:pPr>
      <w:bookmarkStart w:id="26" w:name="_Toc269507987"/>
      <w:bookmarkStart w:id="27" w:name="_Toc395715073"/>
      <w:bookmarkStart w:id="28" w:name="_Toc395721525"/>
      <w:r w:rsidRPr="008F7E32">
        <w:rPr>
          <w:rFonts w:ascii="Arial" w:hAnsi="Arial"/>
          <w:lang w:val="en-US"/>
        </w:rPr>
        <w:lastRenderedPageBreak/>
        <w:t>Compensation</w:t>
      </w:r>
      <w:bookmarkEnd w:id="26"/>
      <w:bookmarkEnd w:id="27"/>
      <w:bookmarkEnd w:id="28"/>
    </w:p>
    <w:p w14:paraId="09DF70D4" w14:textId="0997E529" w:rsidR="00EF2B67" w:rsidRPr="008F7E32" w:rsidRDefault="00BF73B4" w:rsidP="00BF73B4">
      <w:pPr>
        <w:spacing w:before="0" w:after="0" w:line="480" w:lineRule="auto"/>
        <w:jc w:val="both"/>
        <w:rPr>
          <w:rFonts w:ascii="Arial" w:hAnsi="Arial" w:cs="Arial"/>
        </w:rPr>
      </w:pPr>
      <w:r w:rsidRPr="008F7E32">
        <w:rPr>
          <w:rFonts w:ascii="Arial" w:hAnsi="Arial" w:cs="Arial"/>
        </w:rPr>
        <w:t>Like most corporations, AC performs i</w:t>
      </w:r>
      <w:r w:rsidR="00EF2B67" w:rsidRPr="008F7E32">
        <w:rPr>
          <w:rFonts w:ascii="Arial" w:hAnsi="Arial" w:cs="Arial"/>
        </w:rPr>
        <w:t xml:space="preserve">ndustry </w:t>
      </w:r>
      <w:r w:rsidRPr="008F7E32">
        <w:rPr>
          <w:rFonts w:ascii="Arial" w:hAnsi="Arial" w:cs="Arial"/>
        </w:rPr>
        <w:t xml:space="preserve">benchmarking </w:t>
      </w:r>
      <w:r w:rsidR="00EF2B67" w:rsidRPr="008F7E32">
        <w:rPr>
          <w:rFonts w:ascii="Arial" w:hAnsi="Arial" w:cs="Arial"/>
        </w:rPr>
        <w:t xml:space="preserve">to </w:t>
      </w:r>
      <w:r w:rsidRPr="008F7E32">
        <w:rPr>
          <w:rFonts w:ascii="Arial" w:hAnsi="Arial" w:cs="Arial"/>
        </w:rPr>
        <w:t>adjust</w:t>
      </w:r>
      <w:r w:rsidR="00EF2B67" w:rsidRPr="008F7E32">
        <w:rPr>
          <w:rFonts w:ascii="Arial" w:hAnsi="Arial" w:cs="Arial"/>
        </w:rPr>
        <w:t xml:space="preserve"> compensation according to peers included in the review</w:t>
      </w:r>
      <w:r w:rsidRPr="008F7E32">
        <w:rPr>
          <w:rFonts w:ascii="Arial" w:hAnsi="Arial" w:cs="Arial"/>
        </w:rPr>
        <w:t>. The Government of Canada recently passed legislation to cap executive pay in order to help fund the pension plan. The company promotes v</w:t>
      </w:r>
      <w:r w:rsidR="00EF2B67" w:rsidRPr="008F7E32">
        <w:rPr>
          <w:rFonts w:ascii="Arial" w:hAnsi="Arial" w:cs="Arial"/>
        </w:rPr>
        <w:t xml:space="preserve">ariable compensation to align behavior with </w:t>
      </w:r>
      <w:r w:rsidRPr="008F7E32">
        <w:rPr>
          <w:rFonts w:ascii="Arial" w:hAnsi="Arial" w:cs="Arial"/>
        </w:rPr>
        <w:t xml:space="preserve">corporate </w:t>
      </w:r>
      <w:r w:rsidR="00EF2B67" w:rsidRPr="008F7E32">
        <w:rPr>
          <w:rFonts w:ascii="Arial" w:hAnsi="Arial" w:cs="Arial"/>
        </w:rPr>
        <w:t>strategy</w:t>
      </w:r>
      <w:r w:rsidRPr="008F7E32">
        <w:rPr>
          <w:rFonts w:ascii="Arial" w:hAnsi="Arial" w:cs="Arial"/>
        </w:rPr>
        <w:t>, there is a clawback</w:t>
      </w:r>
      <w:r w:rsidR="00EF2B67" w:rsidRPr="008F7E32">
        <w:rPr>
          <w:rFonts w:ascii="Arial" w:hAnsi="Arial" w:cs="Arial"/>
        </w:rPr>
        <w:t xml:space="preserve"> policy in place (adopted in 2011)</w:t>
      </w:r>
      <w:r w:rsidRPr="008F7E32">
        <w:rPr>
          <w:rFonts w:ascii="Arial" w:hAnsi="Arial" w:cs="Arial"/>
        </w:rPr>
        <w:t>, and there is c</w:t>
      </w:r>
      <w:r w:rsidR="00EF2B67" w:rsidRPr="008F7E32">
        <w:rPr>
          <w:rFonts w:ascii="Arial" w:hAnsi="Arial" w:cs="Arial"/>
        </w:rPr>
        <w:t xml:space="preserve">lear disclosure of compensation granted, </w:t>
      </w:r>
      <w:r w:rsidRPr="008F7E32">
        <w:rPr>
          <w:rFonts w:ascii="Arial" w:hAnsi="Arial" w:cs="Arial"/>
        </w:rPr>
        <w:t>accomplishments</w:t>
      </w:r>
      <w:r w:rsidR="00EF2B67" w:rsidRPr="008F7E32">
        <w:rPr>
          <w:rFonts w:ascii="Arial" w:hAnsi="Arial" w:cs="Arial"/>
        </w:rPr>
        <w:t xml:space="preserve"> and targets used for executives</w:t>
      </w:r>
    </w:p>
    <w:p w14:paraId="313FAD80" w14:textId="77777777" w:rsidR="003511A4" w:rsidRPr="008F7E32" w:rsidRDefault="003511A4" w:rsidP="00EF2B67">
      <w:pPr>
        <w:pStyle w:val="Heading2"/>
        <w:rPr>
          <w:rFonts w:ascii="Arial" w:hAnsi="Arial"/>
          <w:lang w:val="en-US"/>
        </w:rPr>
      </w:pPr>
      <w:bookmarkStart w:id="29" w:name="_Toc269507992"/>
      <w:bookmarkStart w:id="30" w:name="_Toc395715078"/>
    </w:p>
    <w:p w14:paraId="0A6AFDE4" w14:textId="7B392739" w:rsidR="00EF2B67" w:rsidRPr="008F7E32" w:rsidRDefault="004843EE" w:rsidP="00EF2B67">
      <w:pPr>
        <w:pStyle w:val="Heading2"/>
        <w:rPr>
          <w:rFonts w:ascii="Arial" w:hAnsi="Arial"/>
          <w:lang w:val="en-US"/>
        </w:rPr>
      </w:pPr>
      <w:bookmarkStart w:id="31" w:name="_Toc395721526"/>
      <w:r w:rsidRPr="008F7E32">
        <w:rPr>
          <w:rFonts w:ascii="Arial" w:hAnsi="Arial"/>
          <w:lang w:val="en-US"/>
        </w:rPr>
        <w:t xml:space="preserve">Executive </w:t>
      </w:r>
      <w:r w:rsidR="00EF2B67" w:rsidRPr="008F7E32">
        <w:rPr>
          <w:rFonts w:ascii="Arial" w:hAnsi="Arial"/>
          <w:lang w:val="en-US"/>
        </w:rPr>
        <w:t>Compensation</w:t>
      </w:r>
      <w:bookmarkEnd w:id="29"/>
      <w:bookmarkEnd w:id="30"/>
      <w:bookmarkEnd w:id="31"/>
    </w:p>
    <w:p w14:paraId="459ABA0B" w14:textId="6167774B" w:rsidR="00EF2B67" w:rsidRPr="008F7E32" w:rsidRDefault="004843EE" w:rsidP="004843EE">
      <w:pPr>
        <w:spacing w:before="0" w:after="0" w:line="480" w:lineRule="auto"/>
        <w:jc w:val="both"/>
        <w:rPr>
          <w:rFonts w:ascii="Arial" w:hAnsi="Arial" w:cs="Arial"/>
        </w:rPr>
      </w:pPr>
      <w:r w:rsidRPr="008F7E32">
        <w:rPr>
          <w:rFonts w:ascii="Arial" w:hAnsi="Arial" w:cs="Arial"/>
        </w:rPr>
        <w:t>Executive salaries have been frozen by the Government in a recent deal to address the pension solvency issue. Even with this cap on salary, t</w:t>
      </w:r>
      <w:r w:rsidR="00EF2B67" w:rsidRPr="008F7E32">
        <w:rPr>
          <w:rFonts w:ascii="Arial" w:hAnsi="Arial" w:cs="Arial"/>
        </w:rPr>
        <w:t>he CEO was o</w:t>
      </w:r>
      <w:r w:rsidRPr="008F7E32">
        <w:rPr>
          <w:rFonts w:ascii="Arial" w:hAnsi="Arial" w:cs="Arial"/>
        </w:rPr>
        <w:t xml:space="preserve">ffered </w:t>
      </w:r>
      <w:r w:rsidR="00EF2B67" w:rsidRPr="008F7E32">
        <w:rPr>
          <w:rFonts w:ascii="Arial" w:hAnsi="Arial" w:cs="Arial"/>
        </w:rPr>
        <w:t>a 5M$ retention bonus</w:t>
      </w:r>
      <w:r w:rsidRPr="008F7E32">
        <w:rPr>
          <w:rFonts w:ascii="Arial" w:hAnsi="Arial" w:cs="Arial"/>
        </w:rPr>
        <w:t xml:space="preserve"> in 2012</w:t>
      </w:r>
      <w:r w:rsidR="00EF2B67" w:rsidRPr="008F7E32">
        <w:rPr>
          <w:rFonts w:ascii="Arial" w:hAnsi="Arial" w:cs="Arial"/>
        </w:rPr>
        <w:t xml:space="preserve">. This bonus was not tied to any performance KPIs but rather an unconditional </w:t>
      </w:r>
      <w:r w:rsidR="00017C1E" w:rsidRPr="008F7E32">
        <w:rPr>
          <w:rFonts w:ascii="Arial" w:hAnsi="Arial" w:cs="Arial"/>
        </w:rPr>
        <w:t>hiring contract clause</w:t>
      </w:r>
      <w:r w:rsidR="00EF2B67" w:rsidRPr="008F7E32">
        <w:rPr>
          <w:rFonts w:ascii="Arial" w:hAnsi="Arial" w:cs="Arial"/>
        </w:rPr>
        <w:t xml:space="preserve"> to be paid out if he remained employed for at least 3 years. Although the practi</w:t>
      </w:r>
      <w:r w:rsidR="00AF704C" w:rsidRPr="008F7E32">
        <w:rPr>
          <w:rFonts w:ascii="Arial" w:hAnsi="Arial" w:cs="Arial"/>
        </w:rPr>
        <w:t>c</w:t>
      </w:r>
      <w:r w:rsidR="00EF2B67" w:rsidRPr="008F7E32">
        <w:rPr>
          <w:rFonts w:ascii="Arial" w:hAnsi="Arial" w:cs="Arial"/>
        </w:rPr>
        <w:t>e is legal, the verbiage used in the 2013 Proxy to disclose this bonus raises questions in terms of accountability of the board, more specifically the statements: "The recruitment of top corporate executives, including the CEO, is very competitive. [...] the Board of Directors was advised by an independent third-party consulting firm as to the terms of his compensation"</w:t>
      </w:r>
    </w:p>
    <w:p w14:paraId="5BE003E6" w14:textId="77777777" w:rsidR="00EF2B67" w:rsidRPr="008F7E32" w:rsidRDefault="00EF2B67" w:rsidP="00EF2B67">
      <w:pPr>
        <w:rPr>
          <w:rFonts w:ascii="Arial" w:hAnsi="Arial" w:cs="Arial"/>
        </w:rPr>
      </w:pPr>
    </w:p>
    <w:p w14:paraId="3C026878" w14:textId="77777777" w:rsidR="00EF2B67" w:rsidRPr="008F7E32" w:rsidRDefault="00EF2B67" w:rsidP="00EF2B67">
      <w:pPr>
        <w:rPr>
          <w:rFonts w:ascii="Arial" w:hAnsi="Arial" w:cs="Arial"/>
        </w:rPr>
      </w:pPr>
    </w:p>
    <w:p w14:paraId="056C7F12" w14:textId="68036E33" w:rsidR="00EF2B67" w:rsidRPr="008F7E32" w:rsidRDefault="00013A04" w:rsidP="00802786">
      <w:pPr>
        <w:pStyle w:val="Heading1"/>
        <w:rPr>
          <w:rFonts w:ascii="Arial" w:hAnsi="Arial"/>
        </w:rPr>
      </w:pPr>
      <w:bookmarkStart w:id="32" w:name="_Toc269507993"/>
      <w:bookmarkStart w:id="33" w:name="_Toc395715079"/>
      <w:bookmarkStart w:id="34" w:name="_Toc395721527"/>
      <w:r w:rsidRPr="008F7E32">
        <w:rPr>
          <w:rFonts w:ascii="Arial" w:hAnsi="Arial"/>
        </w:rPr>
        <w:lastRenderedPageBreak/>
        <w:t>Risk Management</w:t>
      </w:r>
      <w:bookmarkEnd w:id="32"/>
      <w:bookmarkEnd w:id="33"/>
      <w:bookmarkEnd w:id="34"/>
    </w:p>
    <w:p w14:paraId="3EFB1A0C" w14:textId="77777777" w:rsidR="00764F60" w:rsidRPr="008F7E32" w:rsidRDefault="00764F60" w:rsidP="00017C1E">
      <w:pPr>
        <w:pStyle w:val="Heading2"/>
        <w:rPr>
          <w:rFonts w:ascii="Arial" w:hAnsi="Arial"/>
          <w:lang w:val="en-US"/>
        </w:rPr>
      </w:pPr>
      <w:bookmarkStart w:id="35" w:name="_Toc395721528"/>
      <w:r w:rsidRPr="008F7E32">
        <w:rPr>
          <w:rFonts w:ascii="Arial" w:hAnsi="Arial"/>
          <w:lang w:val="en-US"/>
        </w:rPr>
        <w:t>Introduction</w:t>
      </w:r>
      <w:bookmarkEnd w:id="35"/>
    </w:p>
    <w:p w14:paraId="42232084" w14:textId="3EF2E2E7" w:rsidR="00764F60" w:rsidRPr="008F7E32" w:rsidRDefault="00764F60" w:rsidP="0056120B">
      <w:pPr>
        <w:spacing w:line="480" w:lineRule="auto"/>
        <w:jc w:val="both"/>
        <w:rPr>
          <w:rFonts w:ascii="Arial" w:hAnsi="Arial" w:cs="Arial"/>
        </w:rPr>
      </w:pPr>
      <w:r w:rsidRPr="008F7E32">
        <w:rPr>
          <w:rFonts w:ascii="Arial" w:hAnsi="Arial" w:cs="Arial"/>
        </w:rPr>
        <w:t>Due to the nature of the business Air Canada is exposed to a variety of risks in all four objective categories of Strategic, Operations, Reporting and Compliance. The risks</w:t>
      </w:r>
      <w:r w:rsidR="00017C1E" w:rsidRPr="008F7E32">
        <w:rPr>
          <w:rFonts w:ascii="Arial" w:hAnsi="Arial" w:cs="Arial"/>
        </w:rPr>
        <w:t xml:space="preserve"> identified by the company are i</w:t>
      </w:r>
      <w:r w:rsidRPr="008F7E32">
        <w:rPr>
          <w:rFonts w:ascii="Arial" w:hAnsi="Arial" w:cs="Arial"/>
        </w:rPr>
        <w:t xml:space="preserve">ndustry, market and competition; </w:t>
      </w:r>
      <w:r w:rsidR="00017C1E" w:rsidRPr="008F7E32">
        <w:rPr>
          <w:rFonts w:ascii="Arial" w:hAnsi="Arial" w:cs="Arial"/>
        </w:rPr>
        <w:t>e</w:t>
      </w:r>
      <w:r w:rsidRPr="008F7E32">
        <w:rPr>
          <w:rFonts w:ascii="Arial" w:hAnsi="Arial" w:cs="Arial"/>
        </w:rPr>
        <w:t xml:space="preserve">conomic and geopolitical conditions; ability to reduce operating costs and secure financing; </w:t>
      </w:r>
      <w:r w:rsidR="00017C1E" w:rsidRPr="008F7E32">
        <w:rPr>
          <w:rFonts w:ascii="Arial" w:hAnsi="Arial" w:cs="Arial"/>
        </w:rPr>
        <w:t>e</w:t>
      </w:r>
      <w:r w:rsidRPr="008F7E32">
        <w:rPr>
          <w:rFonts w:ascii="Arial" w:hAnsi="Arial" w:cs="Arial"/>
        </w:rPr>
        <w:t xml:space="preserve">nergy prices; </w:t>
      </w:r>
      <w:r w:rsidR="00017C1E" w:rsidRPr="008F7E32">
        <w:rPr>
          <w:rFonts w:ascii="Arial" w:hAnsi="Arial" w:cs="Arial"/>
        </w:rPr>
        <w:t>forex and interest rates; e</w:t>
      </w:r>
      <w:r w:rsidRPr="008F7E32">
        <w:rPr>
          <w:rFonts w:ascii="Arial" w:hAnsi="Arial" w:cs="Arial"/>
        </w:rPr>
        <w:t>mployee rela</w:t>
      </w:r>
      <w:r w:rsidR="00017C1E" w:rsidRPr="008F7E32">
        <w:rPr>
          <w:rFonts w:ascii="Arial" w:hAnsi="Arial" w:cs="Arial"/>
        </w:rPr>
        <w:t>tions; p</w:t>
      </w:r>
      <w:r w:rsidRPr="008F7E32">
        <w:rPr>
          <w:rFonts w:ascii="Arial" w:hAnsi="Arial" w:cs="Arial"/>
        </w:rPr>
        <w:t xml:space="preserve">ension issues; </w:t>
      </w:r>
      <w:r w:rsidR="00017C1E" w:rsidRPr="008F7E32">
        <w:rPr>
          <w:rFonts w:ascii="Arial" w:hAnsi="Arial" w:cs="Arial"/>
        </w:rPr>
        <w:t>w</w:t>
      </w:r>
      <w:r w:rsidRPr="008F7E32">
        <w:rPr>
          <w:rFonts w:ascii="Arial" w:hAnsi="Arial" w:cs="Arial"/>
        </w:rPr>
        <w:t xml:space="preserve">ar; </w:t>
      </w:r>
      <w:r w:rsidR="00017C1E" w:rsidRPr="008F7E32">
        <w:rPr>
          <w:rFonts w:ascii="Arial" w:hAnsi="Arial" w:cs="Arial"/>
        </w:rPr>
        <w:t>t</w:t>
      </w:r>
      <w:r w:rsidRPr="008F7E32">
        <w:rPr>
          <w:rFonts w:ascii="Arial" w:hAnsi="Arial" w:cs="Arial"/>
        </w:rPr>
        <w:t xml:space="preserve">errorist acts; </w:t>
      </w:r>
      <w:r w:rsidR="00017C1E" w:rsidRPr="008F7E32">
        <w:rPr>
          <w:rFonts w:ascii="Arial" w:hAnsi="Arial" w:cs="Arial"/>
        </w:rPr>
        <w:t>e</w:t>
      </w:r>
      <w:r w:rsidRPr="008F7E32">
        <w:rPr>
          <w:rFonts w:ascii="Arial" w:hAnsi="Arial" w:cs="Arial"/>
        </w:rPr>
        <w:t xml:space="preserve">pidemic diseases; </w:t>
      </w:r>
      <w:r w:rsidR="00017C1E" w:rsidRPr="008F7E32">
        <w:rPr>
          <w:rFonts w:ascii="Arial" w:hAnsi="Arial" w:cs="Arial"/>
        </w:rPr>
        <w:t>environmental factors; i</w:t>
      </w:r>
      <w:r w:rsidRPr="008F7E32">
        <w:rPr>
          <w:rFonts w:ascii="Arial" w:hAnsi="Arial" w:cs="Arial"/>
        </w:rPr>
        <w:t>nsurance issues and costs; seasonal nature of th</w:t>
      </w:r>
      <w:r w:rsidR="00017C1E" w:rsidRPr="008F7E32">
        <w:rPr>
          <w:rFonts w:ascii="Arial" w:hAnsi="Arial" w:cs="Arial"/>
        </w:rPr>
        <w:t>e business; s</w:t>
      </w:r>
      <w:r w:rsidRPr="008F7E32">
        <w:rPr>
          <w:rFonts w:ascii="Arial" w:hAnsi="Arial" w:cs="Arial"/>
        </w:rPr>
        <w:t>upply issues; laws</w:t>
      </w:r>
      <w:r w:rsidR="00017C1E" w:rsidRPr="008F7E32">
        <w:rPr>
          <w:rFonts w:ascii="Arial" w:hAnsi="Arial" w:cs="Arial"/>
        </w:rPr>
        <w:t>/Regulatory developments</w:t>
      </w:r>
      <w:r w:rsidRPr="008F7E32">
        <w:rPr>
          <w:rFonts w:ascii="Arial" w:hAnsi="Arial" w:cs="Arial"/>
        </w:rPr>
        <w:t xml:space="preserve">; </w:t>
      </w:r>
      <w:r w:rsidR="00017C1E" w:rsidRPr="008F7E32">
        <w:rPr>
          <w:rFonts w:ascii="Arial" w:hAnsi="Arial" w:cs="Arial"/>
        </w:rPr>
        <w:t>p</w:t>
      </w:r>
      <w:r w:rsidRPr="008F7E32">
        <w:rPr>
          <w:rFonts w:ascii="Arial" w:hAnsi="Arial" w:cs="Arial"/>
        </w:rPr>
        <w:t xml:space="preserve">ending and future litigation and actions by third parties; and </w:t>
      </w:r>
      <w:r w:rsidR="00017C1E" w:rsidRPr="008F7E32">
        <w:rPr>
          <w:rFonts w:ascii="Arial" w:hAnsi="Arial" w:cs="Arial"/>
        </w:rPr>
        <w:t>l</w:t>
      </w:r>
      <w:r w:rsidRPr="008F7E32">
        <w:rPr>
          <w:rFonts w:ascii="Arial" w:hAnsi="Arial" w:cs="Arial"/>
        </w:rPr>
        <w:t>iquidity.</w:t>
      </w:r>
    </w:p>
    <w:p w14:paraId="09D51DC9" w14:textId="74EBEB5A" w:rsidR="00764F60" w:rsidRPr="008F7E32" w:rsidRDefault="00764F60" w:rsidP="0056120B">
      <w:pPr>
        <w:spacing w:line="480" w:lineRule="auto"/>
        <w:jc w:val="both"/>
        <w:rPr>
          <w:rFonts w:ascii="Arial" w:hAnsi="Arial" w:cs="Arial"/>
        </w:rPr>
      </w:pPr>
      <w:r w:rsidRPr="008F7E32">
        <w:rPr>
          <w:rFonts w:ascii="Arial" w:hAnsi="Arial" w:cs="Arial"/>
        </w:rPr>
        <w:t>Although, these risks are addressed to some limited extent in the MDA report, the topic</w:t>
      </w:r>
      <w:r w:rsidR="00017C1E" w:rsidRPr="008F7E32">
        <w:rPr>
          <w:rFonts w:ascii="Arial" w:hAnsi="Arial" w:cs="Arial"/>
        </w:rPr>
        <w:t xml:space="preserve"> of risk</w:t>
      </w:r>
      <w:r w:rsidRPr="008F7E32">
        <w:rPr>
          <w:rFonts w:ascii="Arial" w:hAnsi="Arial" w:cs="Arial"/>
        </w:rPr>
        <w:t xml:space="preserve"> is not systematically discussed within MD</w:t>
      </w:r>
      <w:r w:rsidR="00017C1E" w:rsidRPr="008F7E32">
        <w:rPr>
          <w:rFonts w:ascii="Arial" w:hAnsi="Arial" w:cs="Arial"/>
        </w:rPr>
        <w:t>&amp;</w:t>
      </w:r>
      <w:r w:rsidRPr="008F7E32">
        <w:rPr>
          <w:rFonts w:ascii="Arial" w:hAnsi="Arial" w:cs="Arial"/>
        </w:rPr>
        <w:t xml:space="preserve">A or Management Proxy. </w:t>
      </w:r>
    </w:p>
    <w:p w14:paraId="0554F74C" w14:textId="77777777" w:rsidR="00764F60" w:rsidRPr="008F7E32" w:rsidRDefault="00764F60" w:rsidP="0056120B">
      <w:pPr>
        <w:pStyle w:val="Heading2"/>
        <w:jc w:val="both"/>
        <w:rPr>
          <w:rFonts w:ascii="Arial" w:hAnsi="Arial"/>
          <w:lang w:val="en-US"/>
        </w:rPr>
      </w:pPr>
      <w:bookmarkStart w:id="36" w:name="_Toc395721529"/>
      <w:r w:rsidRPr="008F7E32">
        <w:rPr>
          <w:rFonts w:ascii="Arial" w:hAnsi="Arial"/>
          <w:lang w:val="en-US"/>
        </w:rPr>
        <w:t>Internal and External Risks</w:t>
      </w:r>
      <w:bookmarkEnd w:id="36"/>
    </w:p>
    <w:p w14:paraId="279FD2D6" w14:textId="31401C3A" w:rsidR="00764F60" w:rsidRPr="008F7E32" w:rsidRDefault="00144B4C" w:rsidP="0056120B">
      <w:pPr>
        <w:spacing w:line="480" w:lineRule="auto"/>
        <w:jc w:val="both"/>
        <w:rPr>
          <w:rFonts w:ascii="Arial" w:hAnsi="Arial" w:cs="Arial"/>
        </w:rPr>
      </w:pPr>
      <w:r w:rsidRPr="008F7E32">
        <w:rPr>
          <w:rFonts w:ascii="Arial" w:hAnsi="Arial" w:cs="Arial"/>
        </w:rPr>
        <w:t>The following is a categorization of risks based on the ability of the company to impact their occurrence:</w:t>
      </w:r>
    </w:p>
    <w:tbl>
      <w:tblPr>
        <w:tblStyle w:val="TableGrid"/>
        <w:tblW w:w="0" w:type="auto"/>
        <w:tblLook w:val="04A0" w:firstRow="1" w:lastRow="0" w:firstColumn="1" w:lastColumn="0" w:noHBand="0" w:noVBand="1"/>
      </w:tblPr>
      <w:tblGrid>
        <w:gridCol w:w="4675"/>
        <w:gridCol w:w="4675"/>
      </w:tblGrid>
      <w:tr w:rsidR="00764F60" w:rsidRPr="008F7E32" w14:paraId="498AA80F" w14:textId="77777777" w:rsidTr="0054060A">
        <w:tc>
          <w:tcPr>
            <w:tcW w:w="4675" w:type="dxa"/>
          </w:tcPr>
          <w:p w14:paraId="3968265F" w14:textId="77777777" w:rsidR="00764F60" w:rsidRPr="008F7E32" w:rsidRDefault="00764F60" w:rsidP="0054060A">
            <w:pPr>
              <w:rPr>
                <w:rFonts w:ascii="Arial" w:hAnsi="Arial" w:cs="Arial"/>
                <w:b/>
              </w:rPr>
            </w:pPr>
            <w:r w:rsidRPr="008F7E32">
              <w:rPr>
                <w:rFonts w:ascii="Arial" w:hAnsi="Arial" w:cs="Arial"/>
                <w:b/>
              </w:rPr>
              <w:t>Internal Risks</w:t>
            </w:r>
          </w:p>
        </w:tc>
        <w:tc>
          <w:tcPr>
            <w:tcW w:w="4675" w:type="dxa"/>
          </w:tcPr>
          <w:p w14:paraId="6B94E10D" w14:textId="77777777" w:rsidR="00764F60" w:rsidRPr="008F7E32" w:rsidRDefault="00764F60" w:rsidP="0054060A">
            <w:pPr>
              <w:rPr>
                <w:rFonts w:ascii="Arial" w:hAnsi="Arial" w:cs="Arial"/>
                <w:b/>
              </w:rPr>
            </w:pPr>
            <w:r w:rsidRPr="008F7E32">
              <w:rPr>
                <w:rFonts w:ascii="Arial" w:hAnsi="Arial" w:cs="Arial"/>
                <w:b/>
              </w:rPr>
              <w:t>External Risks</w:t>
            </w:r>
          </w:p>
        </w:tc>
      </w:tr>
      <w:tr w:rsidR="00764F60" w:rsidRPr="008F7E32" w14:paraId="5A8BA6F5" w14:textId="77777777" w:rsidTr="0054060A">
        <w:tc>
          <w:tcPr>
            <w:tcW w:w="4675" w:type="dxa"/>
          </w:tcPr>
          <w:p w14:paraId="675E1659" w14:textId="77777777" w:rsidR="00764F60" w:rsidRPr="008F7E32" w:rsidRDefault="00764F60" w:rsidP="00144B4C">
            <w:pPr>
              <w:spacing w:before="0" w:after="0"/>
              <w:rPr>
                <w:rFonts w:ascii="Arial" w:hAnsi="Arial" w:cs="Arial"/>
              </w:rPr>
            </w:pPr>
            <w:r w:rsidRPr="008F7E32">
              <w:rPr>
                <w:rFonts w:ascii="Arial" w:hAnsi="Arial" w:cs="Arial"/>
              </w:rPr>
              <w:t>The ability to reduce operating costs and secure financing,</w:t>
            </w:r>
          </w:p>
          <w:p w14:paraId="1F8C3870" w14:textId="287F5E7E" w:rsidR="00764F60" w:rsidRPr="008F7E32" w:rsidRDefault="00764F60" w:rsidP="00144B4C">
            <w:pPr>
              <w:spacing w:before="0" w:after="0"/>
              <w:rPr>
                <w:rFonts w:ascii="Arial" w:hAnsi="Arial" w:cs="Arial"/>
              </w:rPr>
            </w:pPr>
            <w:r w:rsidRPr="008F7E32">
              <w:rPr>
                <w:rFonts w:ascii="Arial" w:hAnsi="Arial" w:cs="Arial"/>
              </w:rPr>
              <w:t xml:space="preserve">Employee and </w:t>
            </w:r>
            <w:proofErr w:type="spellStart"/>
            <w:r w:rsidR="00EB3EDF" w:rsidRPr="008F7E32">
              <w:rPr>
                <w:rFonts w:ascii="Arial" w:hAnsi="Arial" w:cs="Arial"/>
              </w:rPr>
              <w:t>labour</w:t>
            </w:r>
            <w:proofErr w:type="spellEnd"/>
            <w:r w:rsidRPr="008F7E32">
              <w:rPr>
                <w:rFonts w:ascii="Arial" w:hAnsi="Arial" w:cs="Arial"/>
              </w:rPr>
              <w:t xml:space="preserve"> relations,</w:t>
            </w:r>
          </w:p>
          <w:p w14:paraId="615DEDF0" w14:textId="77777777" w:rsidR="00764F60" w:rsidRPr="008F7E32" w:rsidRDefault="00764F60" w:rsidP="00144B4C">
            <w:pPr>
              <w:spacing w:before="0" w:after="0"/>
              <w:rPr>
                <w:rFonts w:ascii="Arial" w:hAnsi="Arial" w:cs="Arial"/>
              </w:rPr>
            </w:pPr>
            <w:r w:rsidRPr="008F7E32">
              <w:rPr>
                <w:rFonts w:ascii="Arial" w:hAnsi="Arial" w:cs="Arial"/>
              </w:rPr>
              <w:t>Pension issues,</w:t>
            </w:r>
          </w:p>
          <w:p w14:paraId="6B7DF470" w14:textId="77777777" w:rsidR="00764F60" w:rsidRPr="008F7E32" w:rsidRDefault="00764F60" w:rsidP="00144B4C">
            <w:pPr>
              <w:spacing w:before="0" w:after="0"/>
              <w:rPr>
                <w:rFonts w:ascii="Arial" w:hAnsi="Arial" w:cs="Arial"/>
              </w:rPr>
            </w:pPr>
            <w:r w:rsidRPr="008F7E32">
              <w:rPr>
                <w:rFonts w:ascii="Arial" w:hAnsi="Arial" w:cs="Arial"/>
              </w:rPr>
              <w:t>Insurance issues and costs,</w:t>
            </w:r>
          </w:p>
          <w:p w14:paraId="4FECF63F" w14:textId="5315BABC" w:rsidR="00764F60" w:rsidRPr="008F7E32" w:rsidRDefault="00764F60" w:rsidP="00EB3EDF">
            <w:pPr>
              <w:spacing w:before="0" w:after="0"/>
              <w:rPr>
                <w:rFonts w:ascii="Arial" w:hAnsi="Arial" w:cs="Arial"/>
              </w:rPr>
            </w:pPr>
            <w:r w:rsidRPr="008F7E32">
              <w:rPr>
                <w:rFonts w:ascii="Arial" w:hAnsi="Arial" w:cs="Arial"/>
              </w:rPr>
              <w:t>Liquid</w:t>
            </w:r>
            <w:r w:rsidR="00EB3EDF" w:rsidRPr="008F7E32">
              <w:rPr>
                <w:rFonts w:ascii="Arial" w:hAnsi="Arial" w:cs="Arial"/>
              </w:rPr>
              <w:t>ity</w:t>
            </w:r>
          </w:p>
        </w:tc>
        <w:tc>
          <w:tcPr>
            <w:tcW w:w="4675" w:type="dxa"/>
          </w:tcPr>
          <w:p w14:paraId="50AFB1CB" w14:textId="77777777" w:rsidR="00764F60" w:rsidRPr="008F7E32" w:rsidRDefault="00764F60" w:rsidP="00144B4C">
            <w:pPr>
              <w:spacing w:before="0" w:after="0"/>
              <w:rPr>
                <w:rFonts w:ascii="Arial" w:hAnsi="Arial" w:cs="Arial"/>
              </w:rPr>
            </w:pPr>
            <w:r w:rsidRPr="008F7E32">
              <w:rPr>
                <w:rFonts w:ascii="Arial" w:hAnsi="Arial" w:cs="Arial"/>
              </w:rPr>
              <w:t>Industry, market and competition,</w:t>
            </w:r>
          </w:p>
          <w:p w14:paraId="7F448997" w14:textId="77777777" w:rsidR="00764F60" w:rsidRPr="008F7E32" w:rsidRDefault="00764F60" w:rsidP="00144B4C">
            <w:pPr>
              <w:spacing w:before="0" w:after="0"/>
              <w:rPr>
                <w:rFonts w:ascii="Arial" w:hAnsi="Arial" w:cs="Arial"/>
              </w:rPr>
            </w:pPr>
            <w:r w:rsidRPr="008F7E32">
              <w:rPr>
                <w:rFonts w:ascii="Arial" w:hAnsi="Arial" w:cs="Arial"/>
              </w:rPr>
              <w:t>Economic and geopolitical conditions,</w:t>
            </w:r>
          </w:p>
          <w:p w14:paraId="035F65B0" w14:textId="77777777" w:rsidR="00764F60" w:rsidRPr="008F7E32" w:rsidRDefault="00764F60" w:rsidP="00144B4C">
            <w:pPr>
              <w:spacing w:before="0" w:after="0"/>
              <w:rPr>
                <w:rFonts w:ascii="Arial" w:hAnsi="Arial" w:cs="Arial"/>
              </w:rPr>
            </w:pPr>
            <w:r w:rsidRPr="008F7E32">
              <w:rPr>
                <w:rFonts w:ascii="Arial" w:hAnsi="Arial" w:cs="Arial"/>
              </w:rPr>
              <w:t>Energy prices,</w:t>
            </w:r>
          </w:p>
          <w:p w14:paraId="7DCCBFC4" w14:textId="77777777" w:rsidR="00764F60" w:rsidRPr="008F7E32" w:rsidRDefault="00764F60" w:rsidP="00144B4C">
            <w:pPr>
              <w:spacing w:before="0" w:after="0"/>
              <w:rPr>
                <w:rFonts w:ascii="Arial" w:hAnsi="Arial" w:cs="Arial"/>
              </w:rPr>
            </w:pPr>
            <w:r w:rsidRPr="008F7E32">
              <w:rPr>
                <w:rFonts w:ascii="Arial" w:hAnsi="Arial" w:cs="Arial"/>
              </w:rPr>
              <w:t>Currency exchange and interest rates,</w:t>
            </w:r>
          </w:p>
          <w:p w14:paraId="30A560E1" w14:textId="5D07E2F9" w:rsidR="00764F60" w:rsidRPr="008F7E32" w:rsidRDefault="00EB3EDF" w:rsidP="00144B4C">
            <w:pPr>
              <w:spacing w:before="0" w:after="0"/>
              <w:rPr>
                <w:rFonts w:ascii="Arial" w:hAnsi="Arial" w:cs="Arial"/>
              </w:rPr>
            </w:pPr>
            <w:r w:rsidRPr="008F7E32">
              <w:rPr>
                <w:rFonts w:ascii="Arial" w:hAnsi="Arial" w:cs="Arial"/>
              </w:rPr>
              <w:t xml:space="preserve">War/ </w:t>
            </w:r>
            <w:r w:rsidR="00764F60" w:rsidRPr="008F7E32">
              <w:rPr>
                <w:rFonts w:ascii="Arial" w:hAnsi="Arial" w:cs="Arial"/>
              </w:rPr>
              <w:t>Terrorist acts,</w:t>
            </w:r>
          </w:p>
          <w:p w14:paraId="53827519" w14:textId="77777777" w:rsidR="00764F60" w:rsidRPr="008F7E32" w:rsidRDefault="00764F60" w:rsidP="00144B4C">
            <w:pPr>
              <w:spacing w:before="0" w:after="0"/>
              <w:rPr>
                <w:rFonts w:ascii="Arial" w:hAnsi="Arial" w:cs="Arial"/>
              </w:rPr>
            </w:pPr>
            <w:r w:rsidRPr="008F7E32">
              <w:rPr>
                <w:rFonts w:ascii="Arial" w:hAnsi="Arial" w:cs="Arial"/>
              </w:rPr>
              <w:t>Epidemic diseases,</w:t>
            </w:r>
          </w:p>
          <w:p w14:paraId="4ED3265C" w14:textId="129B5B74" w:rsidR="00764F60" w:rsidRPr="008F7E32" w:rsidRDefault="00764F60" w:rsidP="00144B4C">
            <w:pPr>
              <w:spacing w:before="0" w:after="0"/>
              <w:rPr>
                <w:rFonts w:ascii="Arial" w:hAnsi="Arial" w:cs="Arial"/>
              </w:rPr>
            </w:pPr>
            <w:r w:rsidRPr="008F7E32">
              <w:rPr>
                <w:rFonts w:ascii="Arial" w:hAnsi="Arial" w:cs="Arial"/>
              </w:rPr>
              <w:t xml:space="preserve">Environmental factors </w:t>
            </w:r>
          </w:p>
          <w:p w14:paraId="15736EF1" w14:textId="77777777" w:rsidR="00764F60" w:rsidRPr="008F7E32" w:rsidRDefault="00764F60" w:rsidP="00144B4C">
            <w:pPr>
              <w:spacing w:before="0" w:after="0"/>
              <w:rPr>
                <w:rFonts w:ascii="Arial" w:hAnsi="Arial" w:cs="Arial"/>
              </w:rPr>
            </w:pPr>
            <w:r w:rsidRPr="008F7E32">
              <w:rPr>
                <w:rFonts w:ascii="Arial" w:hAnsi="Arial" w:cs="Arial"/>
              </w:rPr>
              <w:t>Insurance issues and costs,</w:t>
            </w:r>
          </w:p>
          <w:p w14:paraId="0873CD06" w14:textId="6D102151" w:rsidR="00764F60" w:rsidRPr="008F7E32" w:rsidRDefault="00764F60" w:rsidP="00144B4C">
            <w:pPr>
              <w:spacing w:before="0" w:after="0"/>
              <w:rPr>
                <w:rFonts w:ascii="Arial" w:hAnsi="Arial" w:cs="Arial"/>
              </w:rPr>
            </w:pPr>
            <w:r w:rsidRPr="008F7E32">
              <w:rPr>
                <w:rFonts w:ascii="Arial" w:hAnsi="Arial" w:cs="Arial"/>
              </w:rPr>
              <w:t xml:space="preserve">Changes in demand </w:t>
            </w:r>
          </w:p>
          <w:p w14:paraId="5D8D1EDE" w14:textId="77777777" w:rsidR="00764F60" w:rsidRPr="008F7E32" w:rsidRDefault="00764F60" w:rsidP="00144B4C">
            <w:pPr>
              <w:spacing w:before="0" w:after="0"/>
              <w:rPr>
                <w:rFonts w:ascii="Arial" w:hAnsi="Arial" w:cs="Arial"/>
              </w:rPr>
            </w:pPr>
            <w:r w:rsidRPr="008F7E32">
              <w:rPr>
                <w:rFonts w:ascii="Arial" w:hAnsi="Arial" w:cs="Arial"/>
              </w:rPr>
              <w:t>Supply issues,</w:t>
            </w:r>
          </w:p>
          <w:p w14:paraId="09E613A0" w14:textId="14F76996" w:rsidR="00764F60" w:rsidRPr="008F7E32" w:rsidRDefault="00764F60" w:rsidP="00EB3EDF">
            <w:pPr>
              <w:spacing w:before="0" w:after="0"/>
              <w:rPr>
                <w:rFonts w:ascii="Arial" w:hAnsi="Arial" w:cs="Arial"/>
              </w:rPr>
            </w:pPr>
            <w:r w:rsidRPr="008F7E32">
              <w:rPr>
                <w:rFonts w:ascii="Arial" w:hAnsi="Arial" w:cs="Arial"/>
              </w:rPr>
              <w:t>Changes in laws</w:t>
            </w:r>
            <w:r w:rsidR="00EB3EDF" w:rsidRPr="008F7E32">
              <w:rPr>
                <w:rFonts w:ascii="Arial" w:hAnsi="Arial" w:cs="Arial"/>
              </w:rPr>
              <w:t xml:space="preserve"> / </w:t>
            </w:r>
            <w:r w:rsidRPr="008F7E32">
              <w:rPr>
                <w:rFonts w:ascii="Arial" w:hAnsi="Arial" w:cs="Arial"/>
              </w:rPr>
              <w:t>Regulatory development</w:t>
            </w:r>
            <w:r w:rsidR="00EB3EDF" w:rsidRPr="008F7E32">
              <w:rPr>
                <w:rFonts w:ascii="Arial" w:hAnsi="Arial" w:cs="Arial"/>
              </w:rPr>
              <w:t>s</w:t>
            </w:r>
          </w:p>
        </w:tc>
      </w:tr>
    </w:tbl>
    <w:p w14:paraId="3A90E9EF" w14:textId="77777777" w:rsidR="00764F60" w:rsidRPr="008F7E32" w:rsidRDefault="00764F60" w:rsidP="00764F60">
      <w:pPr>
        <w:rPr>
          <w:rFonts w:ascii="Arial" w:hAnsi="Arial" w:cs="Arial"/>
          <w:b/>
        </w:rPr>
      </w:pPr>
    </w:p>
    <w:p w14:paraId="646B4300" w14:textId="4A08D60C" w:rsidR="00764F60" w:rsidRPr="008F7E32" w:rsidRDefault="00764F60" w:rsidP="00717AA3">
      <w:pPr>
        <w:pStyle w:val="Heading2"/>
        <w:rPr>
          <w:rFonts w:ascii="Arial" w:hAnsi="Arial"/>
          <w:lang w:val="en-US"/>
        </w:rPr>
      </w:pPr>
      <w:bookmarkStart w:id="37" w:name="_Toc395721530"/>
      <w:r w:rsidRPr="008F7E32">
        <w:rPr>
          <w:rFonts w:ascii="Arial" w:hAnsi="Arial"/>
          <w:lang w:val="en-US"/>
        </w:rPr>
        <w:lastRenderedPageBreak/>
        <w:t>Risk Analysis</w:t>
      </w:r>
      <w:bookmarkEnd w:id="37"/>
    </w:p>
    <w:p w14:paraId="474E0C24" w14:textId="6E941BBF" w:rsidR="00764F60" w:rsidRPr="008F7E32" w:rsidRDefault="00764F60" w:rsidP="0056120B">
      <w:pPr>
        <w:spacing w:line="480" w:lineRule="auto"/>
        <w:jc w:val="both"/>
        <w:rPr>
          <w:rFonts w:ascii="Arial" w:hAnsi="Arial" w:cs="Arial"/>
        </w:rPr>
      </w:pPr>
      <w:r w:rsidRPr="008F7E32">
        <w:rPr>
          <w:rFonts w:ascii="Arial" w:hAnsi="Arial" w:cs="Arial"/>
        </w:rPr>
        <w:t>Industry, market and compe</w:t>
      </w:r>
      <w:r w:rsidR="00717AA3" w:rsidRPr="008F7E32">
        <w:rPr>
          <w:rFonts w:ascii="Arial" w:hAnsi="Arial" w:cs="Arial"/>
        </w:rPr>
        <w:t xml:space="preserve">tition: </w:t>
      </w:r>
      <w:r w:rsidRPr="008F7E32">
        <w:rPr>
          <w:rFonts w:ascii="Arial" w:hAnsi="Arial" w:cs="Arial"/>
        </w:rPr>
        <w:t xml:space="preserve">Air Canada </w:t>
      </w:r>
      <w:r w:rsidR="00717AA3" w:rsidRPr="008F7E32">
        <w:rPr>
          <w:rFonts w:ascii="Arial" w:hAnsi="Arial" w:cs="Arial"/>
        </w:rPr>
        <w:t xml:space="preserve">operates </w:t>
      </w:r>
      <w:r w:rsidRPr="008F7E32">
        <w:rPr>
          <w:rFonts w:ascii="Arial" w:hAnsi="Arial" w:cs="Arial"/>
        </w:rPr>
        <w:t>in a</w:t>
      </w:r>
      <w:r w:rsidR="00717AA3" w:rsidRPr="008F7E32">
        <w:rPr>
          <w:rFonts w:ascii="Arial" w:hAnsi="Arial" w:cs="Arial"/>
        </w:rPr>
        <w:t>n</w:t>
      </w:r>
      <w:r w:rsidRPr="008F7E32">
        <w:rPr>
          <w:rFonts w:ascii="Arial" w:hAnsi="Arial" w:cs="Arial"/>
        </w:rPr>
        <w:t xml:space="preserve"> </w:t>
      </w:r>
      <w:r w:rsidR="00717AA3" w:rsidRPr="008F7E32">
        <w:rPr>
          <w:rFonts w:ascii="Arial" w:hAnsi="Arial" w:cs="Arial"/>
        </w:rPr>
        <w:t>i</w:t>
      </w:r>
      <w:r w:rsidR="0056120B">
        <w:rPr>
          <w:rFonts w:ascii="Arial" w:hAnsi="Arial" w:cs="Arial"/>
        </w:rPr>
        <w:t>ndustry that is</w:t>
      </w:r>
      <w:r w:rsidRPr="008F7E32">
        <w:rPr>
          <w:rFonts w:ascii="Arial" w:hAnsi="Arial" w:cs="Arial"/>
        </w:rPr>
        <w:t xml:space="preserve"> very capital intensive, fixed costs are high, competition is fierce and customers are very price sensitive. </w:t>
      </w:r>
    </w:p>
    <w:p w14:paraId="183495E6" w14:textId="039A6EF7" w:rsidR="00764F60" w:rsidRPr="008F7E32" w:rsidRDefault="00764F60" w:rsidP="0056120B">
      <w:pPr>
        <w:spacing w:line="480" w:lineRule="auto"/>
        <w:jc w:val="both"/>
        <w:rPr>
          <w:rFonts w:ascii="Arial" w:hAnsi="Arial" w:cs="Arial"/>
        </w:rPr>
      </w:pPr>
      <w:r w:rsidRPr="008F7E32">
        <w:rPr>
          <w:rFonts w:ascii="Arial" w:hAnsi="Arial" w:cs="Arial"/>
        </w:rPr>
        <w:t>Econom</w:t>
      </w:r>
      <w:r w:rsidR="00717AA3" w:rsidRPr="008F7E32">
        <w:rPr>
          <w:rFonts w:ascii="Arial" w:hAnsi="Arial" w:cs="Arial"/>
        </w:rPr>
        <w:t>ic and Geopolitical Conditions: Since the nature of the business involves operation in both h</w:t>
      </w:r>
      <w:r w:rsidRPr="008F7E32">
        <w:rPr>
          <w:rFonts w:ascii="Arial" w:hAnsi="Arial" w:cs="Arial"/>
        </w:rPr>
        <w:t xml:space="preserve">igh-growth </w:t>
      </w:r>
      <w:r w:rsidR="00717AA3" w:rsidRPr="008F7E32">
        <w:rPr>
          <w:rFonts w:ascii="Arial" w:hAnsi="Arial" w:cs="Arial"/>
        </w:rPr>
        <w:t xml:space="preserve">and weak </w:t>
      </w:r>
      <w:r w:rsidRPr="008F7E32">
        <w:rPr>
          <w:rFonts w:ascii="Arial" w:hAnsi="Arial" w:cs="Arial"/>
        </w:rPr>
        <w:t>economi</w:t>
      </w:r>
      <w:r w:rsidR="00717AA3" w:rsidRPr="008F7E32">
        <w:rPr>
          <w:rFonts w:ascii="Arial" w:hAnsi="Arial" w:cs="Arial"/>
        </w:rPr>
        <w:t xml:space="preserve">c environments, </w:t>
      </w:r>
      <w:r w:rsidR="00BA4498" w:rsidRPr="008F7E32">
        <w:rPr>
          <w:rFonts w:ascii="Arial" w:hAnsi="Arial" w:cs="Arial"/>
        </w:rPr>
        <w:t>Air Canada needs to invest significant resources in monitoring</w:t>
      </w:r>
      <w:r w:rsidRPr="008F7E32">
        <w:rPr>
          <w:rFonts w:ascii="Arial" w:hAnsi="Arial" w:cs="Arial"/>
        </w:rPr>
        <w:t xml:space="preserve"> consistently </w:t>
      </w:r>
      <w:r w:rsidR="00BA4498" w:rsidRPr="008F7E32">
        <w:rPr>
          <w:rFonts w:ascii="Arial" w:hAnsi="Arial" w:cs="Arial"/>
        </w:rPr>
        <w:t xml:space="preserve">global economic evolution. </w:t>
      </w:r>
    </w:p>
    <w:p w14:paraId="346763B5" w14:textId="21D3D6BD" w:rsidR="00764F60" w:rsidRPr="008F7E32" w:rsidRDefault="00764F60" w:rsidP="0056120B">
      <w:pPr>
        <w:spacing w:line="480" w:lineRule="auto"/>
        <w:jc w:val="both"/>
        <w:rPr>
          <w:rFonts w:ascii="Arial" w:hAnsi="Arial" w:cs="Arial"/>
        </w:rPr>
      </w:pPr>
      <w:r w:rsidRPr="008F7E32">
        <w:rPr>
          <w:rFonts w:ascii="Arial" w:hAnsi="Arial" w:cs="Arial"/>
        </w:rPr>
        <w:t>Energy Prices</w:t>
      </w:r>
      <w:r w:rsidR="00BA4498" w:rsidRPr="008F7E32">
        <w:rPr>
          <w:rFonts w:ascii="Arial" w:hAnsi="Arial" w:cs="Arial"/>
        </w:rPr>
        <w:t>:</w:t>
      </w:r>
      <w:r w:rsidRPr="008F7E32">
        <w:rPr>
          <w:rFonts w:ascii="Arial" w:hAnsi="Arial" w:cs="Arial"/>
        </w:rPr>
        <w:t xml:space="preserve"> Aircraft fuel has accounted for approximately 30% of the company’s </w:t>
      </w:r>
      <w:proofErr w:type="spellStart"/>
      <w:r w:rsidR="00BA4498" w:rsidRPr="008F7E32">
        <w:rPr>
          <w:rFonts w:ascii="Arial" w:hAnsi="Arial" w:cs="Arial"/>
        </w:rPr>
        <w:t>opex</w:t>
      </w:r>
      <w:proofErr w:type="spellEnd"/>
      <w:r w:rsidRPr="008F7E32">
        <w:rPr>
          <w:rFonts w:ascii="Arial" w:hAnsi="Arial" w:cs="Arial"/>
        </w:rPr>
        <w:t xml:space="preserve"> in 2013</w:t>
      </w:r>
      <w:r w:rsidR="00BA4498" w:rsidRPr="008F7E32">
        <w:rPr>
          <w:rFonts w:ascii="Arial" w:hAnsi="Arial" w:cs="Arial"/>
        </w:rPr>
        <w:t>, and Oil pric</w:t>
      </w:r>
      <w:r w:rsidR="0056120B">
        <w:rPr>
          <w:rFonts w:ascii="Arial" w:hAnsi="Arial" w:cs="Arial"/>
        </w:rPr>
        <w:t>es are extremely volatile. Even t</w:t>
      </w:r>
      <w:r w:rsidR="00BA4498" w:rsidRPr="008F7E32">
        <w:rPr>
          <w:rFonts w:ascii="Arial" w:hAnsi="Arial" w:cs="Arial"/>
        </w:rPr>
        <w:t>hou</w:t>
      </w:r>
      <w:r w:rsidR="0056120B">
        <w:rPr>
          <w:rFonts w:ascii="Arial" w:hAnsi="Arial" w:cs="Arial"/>
        </w:rPr>
        <w:t>gh</w:t>
      </w:r>
      <w:r w:rsidR="00BA4498" w:rsidRPr="008F7E32">
        <w:rPr>
          <w:rFonts w:ascii="Arial" w:hAnsi="Arial" w:cs="Arial"/>
        </w:rPr>
        <w:t xml:space="preserve"> the company can mitigate the risk by hedging with futures contracts, volatility and raising energy prices is a significant threat to the business.</w:t>
      </w:r>
      <w:r w:rsidRPr="008F7E32">
        <w:rPr>
          <w:rFonts w:ascii="Arial" w:hAnsi="Arial" w:cs="Arial"/>
        </w:rPr>
        <w:t xml:space="preserve"> </w:t>
      </w:r>
    </w:p>
    <w:p w14:paraId="7D68F7B5" w14:textId="32083807" w:rsidR="00764F60" w:rsidRPr="008F7E32" w:rsidRDefault="00764F60" w:rsidP="0056120B">
      <w:pPr>
        <w:spacing w:line="480" w:lineRule="auto"/>
        <w:jc w:val="both"/>
        <w:rPr>
          <w:rFonts w:ascii="Arial" w:hAnsi="Arial" w:cs="Arial"/>
        </w:rPr>
      </w:pPr>
      <w:r w:rsidRPr="008F7E32">
        <w:rPr>
          <w:rFonts w:ascii="Arial" w:hAnsi="Arial" w:cs="Arial"/>
        </w:rPr>
        <w:t>Curre</w:t>
      </w:r>
      <w:r w:rsidR="00BA4498" w:rsidRPr="008F7E32">
        <w:rPr>
          <w:rFonts w:ascii="Arial" w:hAnsi="Arial" w:cs="Arial"/>
        </w:rPr>
        <w:t xml:space="preserve">ncy exchange and interest rate: Air </w:t>
      </w:r>
      <w:r w:rsidR="0056120B">
        <w:rPr>
          <w:rFonts w:ascii="Arial" w:hAnsi="Arial" w:cs="Arial"/>
        </w:rPr>
        <w:t>C</w:t>
      </w:r>
      <w:r w:rsidR="00BA4498" w:rsidRPr="008F7E32">
        <w:rPr>
          <w:rFonts w:ascii="Arial" w:hAnsi="Arial" w:cs="Arial"/>
        </w:rPr>
        <w:t>anada is vulnerable to interest rate fluctuations because if the capital intensity nature of the business and to forex rates since it needs to operate globally. Like oil prices, these risks can be hedged short term by future contracts but might eventually impact the business after contract expirations.</w:t>
      </w:r>
    </w:p>
    <w:p w14:paraId="3EF3DC9B" w14:textId="21E9DDD6" w:rsidR="00764F60" w:rsidRPr="008F7E32" w:rsidRDefault="00BA4498" w:rsidP="0056120B">
      <w:pPr>
        <w:spacing w:line="480" w:lineRule="auto"/>
        <w:jc w:val="both"/>
        <w:rPr>
          <w:rFonts w:ascii="Arial" w:hAnsi="Arial" w:cs="Arial"/>
        </w:rPr>
      </w:pPr>
      <w:r w:rsidRPr="008F7E32">
        <w:rPr>
          <w:rFonts w:ascii="Arial" w:hAnsi="Arial" w:cs="Arial"/>
        </w:rPr>
        <w:t xml:space="preserve">War: For obvious reasons, was can generate instability and disrupt operations in sensitive regions. Although the company cooperates with various governmental </w:t>
      </w:r>
      <w:r w:rsidR="0056120B" w:rsidRPr="008F7E32">
        <w:rPr>
          <w:rFonts w:ascii="Arial" w:hAnsi="Arial" w:cs="Arial"/>
        </w:rPr>
        <w:t>organizations</w:t>
      </w:r>
      <w:r w:rsidRPr="008F7E32">
        <w:rPr>
          <w:rFonts w:ascii="Arial" w:hAnsi="Arial" w:cs="Arial"/>
        </w:rPr>
        <w:t xml:space="preserve"> to stay informed, potential war liability is a risk that can materialize unexpectedly.</w:t>
      </w:r>
    </w:p>
    <w:p w14:paraId="2C62F7E8" w14:textId="7E684794" w:rsidR="00764F60" w:rsidRPr="008F7E32" w:rsidRDefault="00764F60" w:rsidP="0056120B">
      <w:pPr>
        <w:spacing w:line="480" w:lineRule="auto"/>
        <w:jc w:val="both"/>
        <w:rPr>
          <w:rFonts w:ascii="Arial" w:hAnsi="Arial" w:cs="Arial"/>
        </w:rPr>
      </w:pPr>
      <w:r w:rsidRPr="008F7E32">
        <w:rPr>
          <w:rFonts w:ascii="Arial" w:hAnsi="Arial" w:cs="Arial"/>
        </w:rPr>
        <w:t>Terrorist Act</w:t>
      </w:r>
      <w:r w:rsidR="00BA4498" w:rsidRPr="008F7E32">
        <w:rPr>
          <w:rFonts w:ascii="Arial" w:hAnsi="Arial" w:cs="Arial"/>
        </w:rPr>
        <w:t xml:space="preserve">: </w:t>
      </w:r>
      <w:r w:rsidRPr="008F7E32">
        <w:rPr>
          <w:rFonts w:ascii="Arial" w:hAnsi="Arial" w:cs="Arial"/>
        </w:rPr>
        <w:t>The impact on the business is very high</w:t>
      </w:r>
      <w:r w:rsidR="00BA4498" w:rsidRPr="008F7E32">
        <w:rPr>
          <w:rFonts w:ascii="Arial" w:hAnsi="Arial" w:cs="Arial"/>
        </w:rPr>
        <w:t xml:space="preserve">, but currently terrorist acts on airlines occur at low frequency since the implementation of after 9/11 counter-terrorism measures. </w:t>
      </w:r>
    </w:p>
    <w:p w14:paraId="6BCD51B3" w14:textId="220EB7DB" w:rsidR="00764F60" w:rsidRPr="008F7E32" w:rsidRDefault="00764F60" w:rsidP="0056120B">
      <w:pPr>
        <w:spacing w:line="480" w:lineRule="auto"/>
        <w:jc w:val="both"/>
        <w:rPr>
          <w:rFonts w:ascii="Arial" w:hAnsi="Arial" w:cs="Arial"/>
        </w:rPr>
      </w:pPr>
      <w:r w:rsidRPr="008F7E32">
        <w:rPr>
          <w:rFonts w:ascii="Arial" w:hAnsi="Arial" w:cs="Arial"/>
        </w:rPr>
        <w:t>Epidemic disease</w:t>
      </w:r>
      <w:r w:rsidR="00BA4498" w:rsidRPr="008F7E32">
        <w:rPr>
          <w:rFonts w:ascii="Arial" w:hAnsi="Arial" w:cs="Arial"/>
        </w:rPr>
        <w:t xml:space="preserve">: Although a risk, airlines do not typically incur liability for transporting diseases. This is more a lost revenue risk with a fairly low probability of </w:t>
      </w:r>
      <w:proofErr w:type="gramStart"/>
      <w:r w:rsidR="00BA4498" w:rsidRPr="008F7E32">
        <w:rPr>
          <w:rFonts w:ascii="Arial" w:hAnsi="Arial" w:cs="Arial"/>
        </w:rPr>
        <w:t>occurrence,</w:t>
      </w:r>
      <w:proofErr w:type="gramEnd"/>
      <w:r w:rsidR="00BA4498" w:rsidRPr="008F7E32">
        <w:rPr>
          <w:rFonts w:ascii="Arial" w:hAnsi="Arial" w:cs="Arial"/>
        </w:rPr>
        <w:t xml:space="preserve"> therefore it is not monitored closely by the board.</w:t>
      </w:r>
    </w:p>
    <w:p w14:paraId="3EC438BD" w14:textId="7D07FB64" w:rsidR="00764F60" w:rsidRPr="008F7E32" w:rsidRDefault="00764F60" w:rsidP="0056120B">
      <w:pPr>
        <w:spacing w:line="480" w:lineRule="auto"/>
        <w:jc w:val="both"/>
        <w:rPr>
          <w:rFonts w:ascii="Arial" w:hAnsi="Arial" w:cs="Arial"/>
        </w:rPr>
      </w:pPr>
      <w:r w:rsidRPr="008F7E32">
        <w:rPr>
          <w:rFonts w:ascii="Arial" w:hAnsi="Arial" w:cs="Arial"/>
        </w:rPr>
        <w:t>Environmental factors</w:t>
      </w:r>
      <w:r w:rsidR="00BA4498" w:rsidRPr="008F7E32">
        <w:rPr>
          <w:rFonts w:ascii="Arial" w:hAnsi="Arial" w:cs="Arial"/>
        </w:rPr>
        <w:t xml:space="preserve">: </w:t>
      </w:r>
      <w:r w:rsidRPr="008F7E32">
        <w:rPr>
          <w:rFonts w:ascii="Arial" w:hAnsi="Arial" w:cs="Arial"/>
        </w:rPr>
        <w:t xml:space="preserve"> Air Canada earns around 60% of its revenue from flights within Canada and the US</w:t>
      </w:r>
      <w:r w:rsidR="00257FF4" w:rsidRPr="008F7E32">
        <w:rPr>
          <w:rFonts w:ascii="Arial" w:hAnsi="Arial" w:cs="Arial"/>
        </w:rPr>
        <w:t>, where bad weather in the winter can adversely affect operations.</w:t>
      </w:r>
    </w:p>
    <w:p w14:paraId="00DD0D02" w14:textId="2AF00B65" w:rsidR="00764F60" w:rsidRPr="008F7E32" w:rsidRDefault="00764F60" w:rsidP="0056120B">
      <w:pPr>
        <w:spacing w:line="480" w:lineRule="auto"/>
        <w:jc w:val="both"/>
        <w:rPr>
          <w:rFonts w:ascii="Arial" w:hAnsi="Arial" w:cs="Arial"/>
        </w:rPr>
      </w:pPr>
      <w:r w:rsidRPr="008F7E32">
        <w:rPr>
          <w:rFonts w:ascii="Arial" w:hAnsi="Arial" w:cs="Arial"/>
        </w:rPr>
        <w:lastRenderedPageBreak/>
        <w:t>Insurance issues</w:t>
      </w:r>
      <w:r w:rsidR="00E858D4" w:rsidRPr="008F7E32">
        <w:rPr>
          <w:rFonts w:ascii="Arial" w:hAnsi="Arial" w:cs="Arial"/>
        </w:rPr>
        <w:t xml:space="preserve"> and Costs: </w:t>
      </w:r>
      <w:r w:rsidRPr="008F7E32">
        <w:rPr>
          <w:rFonts w:ascii="Arial" w:hAnsi="Arial" w:cs="Arial"/>
        </w:rPr>
        <w:t xml:space="preserve">Currently, the </w:t>
      </w:r>
      <w:proofErr w:type="spellStart"/>
      <w:r w:rsidR="00E858D4" w:rsidRPr="008F7E32">
        <w:rPr>
          <w:rFonts w:ascii="Arial" w:hAnsi="Arial" w:cs="Arial"/>
        </w:rPr>
        <w:t>GoC</w:t>
      </w:r>
      <w:proofErr w:type="spellEnd"/>
      <w:r w:rsidRPr="008F7E32">
        <w:rPr>
          <w:rFonts w:ascii="Arial" w:hAnsi="Arial" w:cs="Arial"/>
        </w:rPr>
        <w:t xml:space="preserve"> provide an indemnity for third party war risk liability</w:t>
      </w:r>
      <w:r w:rsidR="00E858D4" w:rsidRPr="008F7E32">
        <w:rPr>
          <w:rFonts w:ascii="Arial" w:hAnsi="Arial" w:cs="Arial"/>
        </w:rPr>
        <w:t xml:space="preserve">, expiring in 2015. There is a possibility that is </w:t>
      </w:r>
      <w:proofErr w:type="spellStart"/>
      <w:r w:rsidR="00E858D4" w:rsidRPr="008F7E32">
        <w:rPr>
          <w:rFonts w:ascii="Arial" w:hAnsi="Arial" w:cs="Arial"/>
        </w:rPr>
        <w:t>is</w:t>
      </w:r>
      <w:proofErr w:type="spellEnd"/>
      <w:r w:rsidR="00E858D4" w:rsidRPr="008F7E32">
        <w:rPr>
          <w:rFonts w:ascii="Arial" w:hAnsi="Arial" w:cs="Arial"/>
        </w:rPr>
        <w:t xml:space="preserve"> not renewed. </w:t>
      </w:r>
    </w:p>
    <w:p w14:paraId="3B48AA5E" w14:textId="5BB4EFD2" w:rsidR="00764F60" w:rsidRPr="008F7E32" w:rsidRDefault="00764F60" w:rsidP="0056120B">
      <w:pPr>
        <w:spacing w:line="480" w:lineRule="auto"/>
        <w:jc w:val="both"/>
        <w:rPr>
          <w:rFonts w:ascii="Arial" w:hAnsi="Arial" w:cs="Arial"/>
        </w:rPr>
      </w:pPr>
      <w:r w:rsidRPr="008F7E32">
        <w:rPr>
          <w:rFonts w:ascii="Arial" w:hAnsi="Arial" w:cs="Arial"/>
        </w:rPr>
        <w:t>Changes in demand</w:t>
      </w:r>
      <w:r w:rsidR="00E858D4" w:rsidRPr="008F7E32">
        <w:rPr>
          <w:rFonts w:ascii="Arial" w:hAnsi="Arial" w:cs="Arial"/>
        </w:rPr>
        <w:t xml:space="preserve">: This is mostly due to the seasonal nature of the business, and although directly impacts the top line, can be predicted with fair accuracy. </w:t>
      </w:r>
    </w:p>
    <w:p w14:paraId="6DBCAB2B" w14:textId="6045CD78" w:rsidR="00764F60" w:rsidRPr="008F7E32" w:rsidRDefault="009F3FA2" w:rsidP="0056120B">
      <w:pPr>
        <w:spacing w:line="480" w:lineRule="auto"/>
        <w:jc w:val="both"/>
        <w:rPr>
          <w:rFonts w:ascii="Arial" w:hAnsi="Arial" w:cs="Arial"/>
        </w:rPr>
      </w:pPr>
      <w:r w:rsidRPr="008F7E32">
        <w:rPr>
          <w:rFonts w:ascii="Arial" w:hAnsi="Arial" w:cs="Arial"/>
        </w:rPr>
        <w:t>Supply issues: If materialized, t</w:t>
      </w:r>
      <w:r w:rsidR="00764F60" w:rsidRPr="008F7E32">
        <w:rPr>
          <w:rFonts w:ascii="Arial" w:hAnsi="Arial" w:cs="Arial"/>
        </w:rPr>
        <w:t xml:space="preserve">his risk, in addition to put pressure on the company’s financial situation can cause a safety risk if not properly managed. Due to the variety of the supplies, and the numerous suppliers that Air Canada is dealing with, the supply issues are very frequent issues. </w:t>
      </w:r>
    </w:p>
    <w:p w14:paraId="47611F6F" w14:textId="7A17A598" w:rsidR="00E858D4" w:rsidRPr="008F7E32" w:rsidRDefault="00764F60" w:rsidP="0056120B">
      <w:pPr>
        <w:spacing w:line="480" w:lineRule="auto"/>
        <w:jc w:val="both"/>
        <w:rPr>
          <w:rFonts w:ascii="Arial" w:hAnsi="Arial" w:cs="Arial"/>
        </w:rPr>
      </w:pPr>
      <w:r w:rsidRPr="008F7E32">
        <w:rPr>
          <w:rFonts w:ascii="Arial" w:hAnsi="Arial" w:cs="Arial"/>
        </w:rPr>
        <w:t>Changes in laws, regulatory development or proceedings</w:t>
      </w:r>
      <w:r w:rsidR="009F3FA2" w:rsidRPr="008F7E32">
        <w:rPr>
          <w:rFonts w:ascii="Arial" w:hAnsi="Arial" w:cs="Arial"/>
        </w:rPr>
        <w:t xml:space="preserve">: Any new regulatory requirement can generate significant compliance costs to the airline. Their frequency is not high enough to be considered as a key risk, and additionally, they rarely happen suddenly. Also, the recent adoption of </w:t>
      </w:r>
      <w:r w:rsidR="00E858D4" w:rsidRPr="008F7E32">
        <w:rPr>
          <w:rFonts w:ascii="Arial" w:hAnsi="Arial" w:cs="Arial"/>
        </w:rPr>
        <w:t>Carbon Cap &amp; Trade</w:t>
      </w:r>
      <w:r w:rsidR="009F3FA2" w:rsidRPr="008F7E32">
        <w:rPr>
          <w:rFonts w:ascii="Arial" w:hAnsi="Arial" w:cs="Arial"/>
        </w:rPr>
        <w:t xml:space="preserve"> could have significant short term impacts on the company’s bottom line. </w:t>
      </w:r>
    </w:p>
    <w:p w14:paraId="590256BA" w14:textId="09C673B8" w:rsidR="009F3FA2" w:rsidRPr="008F7E32" w:rsidRDefault="009F3FA2" w:rsidP="0056120B">
      <w:pPr>
        <w:spacing w:line="480" w:lineRule="auto"/>
        <w:jc w:val="both"/>
        <w:rPr>
          <w:rFonts w:ascii="Arial" w:hAnsi="Arial" w:cs="Arial"/>
        </w:rPr>
      </w:pPr>
      <w:r w:rsidRPr="008F7E32">
        <w:rPr>
          <w:rFonts w:ascii="Arial" w:hAnsi="Arial" w:cs="Arial"/>
        </w:rPr>
        <w:t xml:space="preserve">Employee and labor relations: With recent post-bankruptcy restructure and conflicts over pension deficits, bad employee relations are a permanent threat to the company’s operations. </w:t>
      </w:r>
    </w:p>
    <w:p w14:paraId="3690A991" w14:textId="65F57547" w:rsidR="00764F60" w:rsidRPr="008F7E32" w:rsidRDefault="00764F60" w:rsidP="0056120B">
      <w:pPr>
        <w:spacing w:line="480" w:lineRule="auto"/>
        <w:jc w:val="both"/>
        <w:rPr>
          <w:rFonts w:ascii="Arial" w:hAnsi="Arial" w:cs="Arial"/>
        </w:rPr>
      </w:pPr>
      <w:r w:rsidRPr="008F7E32">
        <w:rPr>
          <w:rFonts w:ascii="Arial" w:hAnsi="Arial" w:cs="Arial"/>
        </w:rPr>
        <w:t>The ability to reduce operating costs and secure financing</w:t>
      </w:r>
      <w:r w:rsidR="008F7E32" w:rsidRPr="008F7E32">
        <w:rPr>
          <w:rFonts w:ascii="Arial" w:hAnsi="Arial" w:cs="Arial"/>
        </w:rPr>
        <w:t>:</w:t>
      </w:r>
      <w:r w:rsidRPr="008F7E32">
        <w:rPr>
          <w:rFonts w:ascii="Arial" w:hAnsi="Arial" w:cs="Arial"/>
        </w:rPr>
        <w:t xml:space="preserve"> </w:t>
      </w:r>
      <w:r w:rsidR="008F7E32" w:rsidRPr="008F7E32">
        <w:rPr>
          <w:rFonts w:ascii="Arial" w:hAnsi="Arial" w:cs="Arial"/>
        </w:rPr>
        <w:t>Since</w:t>
      </w:r>
      <w:r w:rsidRPr="008F7E32">
        <w:rPr>
          <w:rFonts w:ascii="Arial" w:hAnsi="Arial" w:cs="Arial"/>
        </w:rPr>
        <w:t xml:space="preserve"> the industry is very capital intensive, </w:t>
      </w:r>
      <w:r w:rsidR="008F7E32" w:rsidRPr="008F7E32">
        <w:rPr>
          <w:rFonts w:ascii="Arial" w:hAnsi="Arial" w:cs="Arial"/>
        </w:rPr>
        <w:t xml:space="preserve">Air Canada’s ability </w:t>
      </w:r>
      <w:r w:rsidRPr="008F7E32">
        <w:rPr>
          <w:rFonts w:ascii="Arial" w:hAnsi="Arial" w:cs="Arial"/>
        </w:rPr>
        <w:t xml:space="preserve">to reduce operating costs and secure financing can play a key role in the success of the firm. </w:t>
      </w:r>
    </w:p>
    <w:p w14:paraId="66C5E116" w14:textId="49C693C2" w:rsidR="00764F60" w:rsidRPr="008F7E32" w:rsidRDefault="00764F60" w:rsidP="0056120B">
      <w:pPr>
        <w:spacing w:line="480" w:lineRule="auto"/>
        <w:jc w:val="both"/>
        <w:rPr>
          <w:rFonts w:ascii="Arial" w:hAnsi="Arial" w:cs="Arial"/>
        </w:rPr>
      </w:pPr>
      <w:r w:rsidRPr="008F7E32">
        <w:rPr>
          <w:rFonts w:ascii="Arial" w:hAnsi="Arial" w:cs="Arial"/>
        </w:rPr>
        <w:t>Pension issues</w:t>
      </w:r>
      <w:r w:rsidR="008F7E32" w:rsidRPr="008F7E32">
        <w:rPr>
          <w:rFonts w:ascii="Arial" w:hAnsi="Arial" w:cs="Arial"/>
        </w:rPr>
        <w:t xml:space="preserve">: Since early 2000’s bankruptcy and restructure, the company has still been struggling to address the 4B$+ deficit in employee’s pension fund. An agreement has been reached with the </w:t>
      </w:r>
      <w:proofErr w:type="spellStart"/>
      <w:r w:rsidR="008F7E32" w:rsidRPr="008F7E32">
        <w:rPr>
          <w:rFonts w:ascii="Arial" w:hAnsi="Arial" w:cs="Arial"/>
        </w:rPr>
        <w:t>GoC</w:t>
      </w:r>
      <w:proofErr w:type="spellEnd"/>
      <w:r w:rsidR="008F7E32" w:rsidRPr="008F7E32">
        <w:rPr>
          <w:rFonts w:ascii="Arial" w:hAnsi="Arial" w:cs="Arial"/>
        </w:rPr>
        <w:t xml:space="preserve">, requiring the company to inject significant $s into the fund until 2020, but by then there could still be some liability left to disburse. </w:t>
      </w:r>
    </w:p>
    <w:p w14:paraId="5058F8C9" w14:textId="65424DD0" w:rsidR="00764F60" w:rsidRPr="008F7E32" w:rsidRDefault="008F7E32" w:rsidP="0056120B">
      <w:pPr>
        <w:spacing w:line="480" w:lineRule="auto"/>
        <w:jc w:val="both"/>
        <w:rPr>
          <w:rFonts w:ascii="Arial" w:hAnsi="Arial" w:cs="Arial"/>
        </w:rPr>
      </w:pPr>
      <w:r w:rsidRPr="008F7E32">
        <w:rPr>
          <w:rFonts w:ascii="Arial" w:hAnsi="Arial" w:cs="Arial"/>
        </w:rPr>
        <w:lastRenderedPageBreak/>
        <w:t xml:space="preserve">Liquidity: If the company falls victim to major accident or continues to collect bad press regarding employee relations, financing could become more difficult potentially resulting in liquidity issues. </w:t>
      </w:r>
    </w:p>
    <w:p w14:paraId="004D112A" w14:textId="74F9A945" w:rsidR="00764F60" w:rsidRPr="008F7E32" w:rsidRDefault="00764F60" w:rsidP="0056120B">
      <w:pPr>
        <w:spacing w:line="480" w:lineRule="auto"/>
        <w:jc w:val="both"/>
        <w:rPr>
          <w:rFonts w:ascii="Arial" w:hAnsi="Arial" w:cs="Arial"/>
        </w:rPr>
      </w:pPr>
      <w:r w:rsidRPr="008F7E32">
        <w:rPr>
          <w:rFonts w:ascii="Arial" w:hAnsi="Arial" w:cs="Arial"/>
        </w:rPr>
        <w:t>Interruption or disruption in services</w:t>
      </w:r>
      <w:r w:rsidR="008F7E32" w:rsidRPr="008F7E32">
        <w:rPr>
          <w:rFonts w:ascii="Arial" w:hAnsi="Arial" w:cs="Arial"/>
        </w:rPr>
        <w:t xml:space="preserve">: </w:t>
      </w:r>
      <w:r w:rsidRPr="008F7E32">
        <w:rPr>
          <w:rFonts w:ascii="Arial" w:hAnsi="Arial" w:cs="Arial"/>
        </w:rPr>
        <w:t xml:space="preserve">Delays or disruptions in service, because of incidents, safety issues, technical issues, air traffic, </w:t>
      </w:r>
      <w:proofErr w:type="spellStart"/>
      <w:r w:rsidRPr="008F7E32">
        <w:rPr>
          <w:rFonts w:ascii="Arial" w:hAnsi="Arial" w:cs="Arial"/>
        </w:rPr>
        <w:t>etc</w:t>
      </w:r>
      <w:proofErr w:type="spellEnd"/>
      <w:r w:rsidRPr="008F7E32">
        <w:rPr>
          <w:rFonts w:ascii="Arial" w:hAnsi="Arial" w:cs="Arial"/>
        </w:rPr>
        <w:t xml:space="preserve"> is very costly to the Airline. Since the factors that might cause interruption or disruption are various and are sometimes beyond the control of the Airline, the probability of this issue is very high.</w:t>
      </w:r>
    </w:p>
    <w:p w14:paraId="27981914" w14:textId="77777777" w:rsidR="00764F60" w:rsidRPr="008F7E32" w:rsidRDefault="00764F60" w:rsidP="0056120B">
      <w:pPr>
        <w:pStyle w:val="Heading2"/>
        <w:jc w:val="both"/>
        <w:rPr>
          <w:rFonts w:ascii="Arial" w:hAnsi="Arial"/>
        </w:rPr>
      </w:pPr>
      <w:bookmarkStart w:id="38" w:name="_Toc395721531"/>
      <w:r w:rsidRPr="008F7E32">
        <w:rPr>
          <w:rFonts w:ascii="Arial" w:hAnsi="Arial"/>
        </w:rPr>
        <w:t>Company’s Strategy to Manage Risk</w:t>
      </w:r>
      <w:bookmarkEnd w:id="38"/>
    </w:p>
    <w:p w14:paraId="1106DD2D" w14:textId="77777777" w:rsidR="00764F60" w:rsidRPr="008F7E32" w:rsidRDefault="00764F60" w:rsidP="0056120B">
      <w:pPr>
        <w:spacing w:line="480" w:lineRule="auto"/>
        <w:jc w:val="both"/>
        <w:rPr>
          <w:rFonts w:ascii="Arial" w:hAnsi="Arial" w:cs="Arial"/>
        </w:rPr>
      </w:pPr>
      <w:r w:rsidRPr="008F7E32">
        <w:rPr>
          <w:rFonts w:ascii="Arial" w:hAnsi="Arial" w:cs="Arial"/>
        </w:rPr>
        <w:t>The populated key risk area in the Risk Analysis table compared to the other sectors highlights the importance of risk management in each level in this business. The following table provides a better understanding of the company’s risk management by showing if each particular key risk (identified above) is identified at management level and board level, and whether there is a risk management system in place at each level:</w:t>
      </w:r>
    </w:p>
    <w:tbl>
      <w:tblPr>
        <w:tblStyle w:val="GridTable1LightAccent5"/>
        <w:tblW w:w="0" w:type="auto"/>
        <w:tblLook w:val="04A0" w:firstRow="1" w:lastRow="0" w:firstColumn="1" w:lastColumn="0" w:noHBand="0" w:noVBand="1"/>
      </w:tblPr>
      <w:tblGrid>
        <w:gridCol w:w="1870"/>
        <w:gridCol w:w="758"/>
        <w:gridCol w:w="2982"/>
        <w:gridCol w:w="775"/>
        <w:gridCol w:w="2965"/>
      </w:tblGrid>
      <w:tr w:rsidR="00764F60" w:rsidRPr="008F7E32" w14:paraId="535DC403" w14:textId="77777777" w:rsidTr="005406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vAlign w:val="center"/>
          </w:tcPr>
          <w:p w14:paraId="4F5FBF18" w14:textId="77777777" w:rsidR="00764F60" w:rsidRPr="008F7E32" w:rsidRDefault="00764F60" w:rsidP="0054060A">
            <w:pPr>
              <w:rPr>
                <w:rFonts w:ascii="Arial" w:hAnsi="Arial" w:cs="Arial"/>
                <w:sz w:val="16"/>
              </w:rPr>
            </w:pPr>
            <w:r w:rsidRPr="008F7E32">
              <w:rPr>
                <w:rFonts w:ascii="Arial" w:hAnsi="Arial" w:cs="Arial"/>
                <w:sz w:val="16"/>
              </w:rPr>
              <w:t>Risk</w:t>
            </w:r>
          </w:p>
        </w:tc>
        <w:tc>
          <w:tcPr>
            <w:tcW w:w="758" w:type="dxa"/>
            <w:vAlign w:val="center"/>
          </w:tcPr>
          <w:p w14:paraId="2732DAF4"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proofErr w:type="spellStart"/>
            <w:r w:rsidRPr="008F7E32">
              <w:rPr>
                <w:rFonts w:ascii="Arial" w:hAnsi="Arial" w:cs="Arial"/>
                <w:sz w:val="16"/>
              </w:rPr>
              <w:t>Mgmt</w:t>
            </w:r>
            <w:proofErr w:type="spellEnd"/>
          </w:p>
        </w:tc>
        <w:tc>
          <w:tcPr>
            <w:tcW w:w="2982" w:type="dxa"/>
            <w:vAlign w:val="center"/>
          </w:tcPr>
          <w:p w14:paraId="6506974F"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Details</w:t>
            </w:r>
          </w:p>
        </w:tc>
        <w:tc>
          <w:tcPr>
            <w:tcW w:w="775" w:type="dxa"/>
            <w:vAlign w:val="center"/>
          </w:tcPr>
          <w:p w14:paraId="48E79547"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board</w:t>
            </w:r>
          </w:p>
        </w:tc>
        <w:tc>
          <w:tcPr>
            <w:tcW w:w="2965" w:type="dxa"/>
            <w:vAlign w:val="center"/>
          </w:tcPr>
          <w:p w14:paraId="7756ADFD" w14:textId="77777777" w:rsidR="00764F60" w:rsidRPr="008F7E32" w:rsidRDefault="00764F60" w:rsidP="0054060A">
            <w:pPr>
              <w:cnfStyle w:val="100000000000" w:firstRow="1"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Details</w:t>
            </w:r>
          </w:p>
        </w:tc>
      </w:tr>
      <w:tr w:rsidR="00764F60" w:rsidRPr="008F7E32" w14:paraId="5F11865B"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F357FBB" w14:textId="77777777" w:rsidR="00764F60" w:rsidRPr="008F7E32" w:rsidRDefault="00764F60" w:rsidP="0054060A">
            <w:pPr>
              <w:rPr>
                <w:rFonts w:ascii="Arial" w:hAnsi="Arial" w:cs="Arial"/>
                <w:sz w:val="16"/>
              </w:rPr>
            </w:pPr>
            <w:r w:rsidRPr="008F7E32">
              <w:rPr>
                <w:rFonts w:ascii="Arial" w:hAnsi="Arial" w:cs="Arial"/>
                <w:sz w:val="16"/>
              </w:rPr>
              <w:t>Industry, market and competition</w:t>
            </w:r>
          </w:p>
        </w:tc>
        <w:tc>
          <w:tcPr>
            <w:tcW w:w="758" w:type="dxa"/>
            <w:vAlign w:val="center"/>
          </w:tcPr>
          <w:p w14:paraId="5271FE3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7A31DF7D"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Close monitoring of the competition</w:t>
            </w:r>
          </w:p>
          <w:p w14:paraId="6657AD01"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Reduce yield and fares</w:t>
            </w:r>
          </w:p>
          <w:p w14:paraId="4C94DD19"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Loyalty program</w:t>
            </w:r>
          </w:p>
          <w:p w14:paraId="05F2EAD7"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Establishment of Air Canada Rouge</w:t>
            </w:r>
          </w:p>
          <w:p w14:paraId="5327FD04"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Partnership with low-cost airlines</w:t>
            </w:r>
          </w:p>
          <w:p w14:paraId="40226429" w14:textId="77777777" w:rsidR="00764F60" w:rsidRPr="008F7E32" w:rsidRDefault="00764F60" w:rsidP="00C23E2C">
            <w:pPr>
              <w:pStyle w:val="ListParagraph"/>
              <w:numPr>
                <w:ilvl w:val="0"/>
                <w:numId w:val="20"/>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Systematic cost reduction</w:t>
            </w:r>
          </w:p>
        </w:tc>
        <w:tc>
          <w:tcPr>
            <w:tcW w:w="775" w:type="dxa"/>
            <w:vAlign w:val="center"/>
          </w:tcPr>
          <w:p w14:paraId="02694D5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1CC8D148"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There are some training and lectures presented to the board on the market and competition.</w:t>
            </w:r>
          </w:p>
        </w:tc>
      </w:tr>
      <w:tr w:rsidR="00764F60" w:rsidRPr="008F7E32" w14:paraId="27C293F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3E5C41AD" w14:textId="77777777" w:rsidR="00764F60" w:rsidRPr="008F7E32" w:rsidRDefault="00764F60" w:rsidP="0054060A">
            <w:pPr>
              <w:rPr>
                <w:rFonts w:ascii="Arial" w:hAnsi="Arial" w:cs="Arial"/>
                <w:sz w:val="16"/>
              </w:rPr>
            </w:pPr>
            <w:r w:rsidRPr="008F7E32">
              <w:rPr>
                <w:rFonts w:ascii="Arial" w:hAnsi="Arial" w:cs="Arial"/>
                <w:sz w:val="16"/>
              </w:rPr>
              <w:t>Economic and geopolitical conditions</w:t>
            </w:r>
          </w:p>
          <w:p w14:paraId="745063E9" w14:textId="77777777" w:rsidR="00764F60" w:rsidRPr="008F7E32" w:rsidRDefault="00764F60" w:rsidP="0054060A">
            <w:pPr>
              <w:rPr>
                <w:rFonts w:ascii="Arial" w:hAnsi="Arial" w:cs="Arial"/>
                <w:sz w:val="16"/>
              </w:rPr>
            </w:pPr>
          </w:p>
          <w:p w14:paraId="4B15C839" w14:textId="77777777" w:rsidR="00764F60" w:rsidRPr="008F7E32" w:rsidRDefault="00764F60" w:rsidP="0054060A">
            <w:pPr>
              <w:rPr>
                <w:rFonts w:ascii="Arial" w:hAnsi="Arial" w:cs="Arial"/>
                <w:sz w:val="16"/>
              </w:rPr>
            </w:pPr>
            <w:r w:rsidRPr="008F7E32">
              <w:rPr>
                <w:rFonts w:ascii="Arial" w:hAnsi="Arial" w:cs="Arial"/>
                <w:sz w:val="16"/>
              </w:rPr>
              <w:t>Changes in demand due to seasonal nature of the business</w:t>
            </w:r>
          </w:p>
        </w:tc>
        <w:tc>
          <w:tcPr>
            <w:tcW w:w="758" w:type="dxa"/>
            <w:vAlign w:val="center"/>
          </w:tcPr>
          <w:p w14:paraId="1DAEFFD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5D987E84"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Indirectly addressed</w:t>
            </w:r>
          </w:p>
          <w:p w14:paraId="3E3A7162"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Diversification (Air Canada rouse)</w:t>
            </w:r>
          </w:p>
          <w:p w14:paraId="631C97DD"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Partnership</w:t>
            </w:r>
          </w:p>
          <w:p w14:paraId="5AFADC44" w14:textId="77777777" w:rsidR="00764F60" w:rsidRPr="008F7E32" w:rsidRDefault="00764F60" w:rsidP="00C23E2C">
            <w:pPr>
              <w:pStyle w:val="ListParagraph"/>
              <w:numPr>
                <w:ilvl w:val="0"/>
                <w:numId w:val="24"/>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Cargo and passenger freight</w:t>
            </w:r>
          </w:p>
        </w:tc>
        <w:tc>
          <w:tcPr>
            <w:tcW w:w="775" w:type="dxa"/>
            <w:vAlign w:val="center"/>
          </w:tcPr>
          <w:p w14:paraId="64E0F48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251167A9" w14:textId="77777777" w:rsidR="00764F60" w:rsidRPr="008F7E32" w:rsidRDefault="00764F60" w:rsidP="0054060A">
            <w:pP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Board members are expected to have knowledge and understanding of the industry and the geographical areas, which does not necessarily include risk management skills in this area</w:t>
            </w:r>
          </w:p>
        </w:tc>
      </w:tr>
      <w:tr w:rsidR="00764F60" w:rsidRPr="008F7E32" w14:paraId="30AFFDEA"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6EB32ED6" w14:textId="77777777" w:rsidR="00764F60" w:rsidRPr="008F7E32" w:rsidRDefault="00764F60" w:rsidP="0054060A">
            <w:pPr>
              <w:rPr>
                <w:rFonts w:ascii="Arial" w:hAnsi="Arial" w:cs="Arial"/>
                <w:sz w:val="16"/>
              </w:rPr>
            </w:pPr>
            <w:r w:rsidRPr="008F7E32">
              <w:rPr>
                <w:rFonts w:ascii="Arial" w:hAnsi="Arial" w:cs="Arial"/>
                <w:sz w:val="16"/>
              </w:rPr>
              <w:t>Energy prices</w:t>
            </w:r>
          </w:p>
          <w:p w14:paraId="6B18CC37" w14:textId="77777777" w:rsidR="00764F60" w:rsidRPr="008F7E32" w:rsidRDefault="00764F60" w:rsidP="0054060A">
            <w:pPr>
              <w:rPr>
                <w:rFonts w:ascii="Arial" w:hAnsi="Arial" w:cs="Arial"/>
                <w:sz w:val="16"/>
              </w:rPr>
            </w:pPr>
            <w:r w:rsidRPr="008F7E32">
              <w:rPr>
                <w:rFonts w:ascii="Arial" w:hAnsi="Arial" w:cs="Arial"/>
                <w:sz w:val="16"/>
              </w:rPr>
              <w:t>Currency exchange and interest rates</w:t>
            </w:r>
          </w:p>
        </w:tc>
        <w:tc>
          <w:tcPr>
            <w:tcW w:w="758" w:type="dxa"/>
            <w:vAlign w:val="center"/>
          </w:tcPr>
          <w:p w14:paraId="315F3937"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2D22C7BA" w14:textId="77777777" w:rsidR="00764F60" w:rsidRPr="008F7E32" w:rsidRDefault="00764F60" w:rsidP="00C23E2C">
            <w:pPr>
              <w:pStyle w:val="ListParagraph"/>
              <w:numPr>
                <w:ilvl w:val="0"/>
                <w:numId w:val="22"/>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Use of various interest rates, foreign exchange, fuel and other derivatives</w:t>
            </w:r>
          </w:p>
        </w:tc>
        <w:tc>
          <w:tcPr>
            <w:tcW w:w="775" w:type="dxa"/>
            <w:vAlign w:val="center"/>
          </w:tcPr>
          <w:p w14:paraId="2A54EEC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Y/N</w:t>
            </w:r>
          </w:p>
        </w:tc>
        <w:tc>
          <w:tcPr>
            <w:tcW w:w="2965" w:type="dxa"/>
            <w:vAlign w:val="center"/>
          </w:tcPr>
          <w:p w14:paraId="1758473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Foreign currency exchange issues are monitored by audit committee and recommendations is provided</w:t>
            </w:r>
          </w:p>
        </w:tc>
      </w:tr>
      <w:tr w:rsidR="00764F60" w:rsidRPr="008F7E32" w14:paraId="0B4F2F30"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6AACCF0D" w14:textId="77777777" w:rsidR="00764F60" w:rsidRPr="008F7E32" w:rsidRDefault="00764F60" w:rsidP="0054060A">
            <w:pPr>
              <w:rPr>
                <w:rFonts w:ascii="Arial" w:hAnsi="Arial" w:cs="Arial"/>
                <w:sz w:val="16"/>
              </w:rPr>
            </w:pPr>
            <w:r w:rsidRPr="008F7E32">
              <w:rPr>
                <w:rFonts w:ascii="Arial" w:hAnsi="Arial" w:cs="Arial"/>
                <w:sz w:val="16"/>
              </w:rPr>
              <w:t>War</w:t>
            </w:r>
          </w:p>
        </w:tc>
        <w:tc>
          <w:tcPr>
            <w:tcW w:w="758" w:type="dxa"/>
            <w:vAlign w:val="center"/>
          </w:tcPr>
          <w:p w14:paraId="029005C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6A3A9E3F"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65D5D9D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5813D13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r>
      <w:tr w:rsidR="00764F60" w:rsidRPr="008F7E32" w14:paraId="03875802"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77D1FAFB" w14:textId="77777777" w:rsidR="00764F60" w:rsidRPr="008F7E32" w:rsidRDefault="00764F60" w:rsidP="0054060A">
            <w:pPr>
              <w:rPr>
                <w:rFonts w:ascii="Arial" w:hAnsi="Arial" w:cs="Arial"/>
                <w:sz w:val="16"/>
              </w:rPr>
            </w:pPr>
            <w:r w:rsidRPr="008F7E32">
              <w:rPr>
                <w:rFonts w:ascii="Arial" w:hAnsi="Arial" w:cs="Arial"/>
                <w:sz w:val="16"/>
              </w:rPr>
              <w:t xml:space="preserve">Environmental </w:t>
            </w:r>
            <w:r w:rsidRPr="008F7E32">
              <w:rPr>
                <w:rFonts w:ascii="Arial" w:hAnsi="Arial" w:cs="Arial"/>
                <w:sz w:val="16"/>
              </w:rPr>
              <w:lastRenderedPageBreak/>
              <w:t>factors</w:t>
            </w:r>
          </w:p>
        </w:tc>
        <w:tc>
          <w:tcPr>
            <w:tcW w:w="758" w:type="dxa"/>
            <w:vAlign w:val="center"/>
          </w:tcPr>
          <w:p w14:paraId="4D96786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lastRenderedPageBreak/>
              <w:t>Y</w:t>
            </w:r>
          </w:p>
        </w:tc>
        <w:tc>
          <w:tcPr>
            <w:tcW w:w="2982" w:type="dxa"/>
            <w:vAlign w:val="center"/>
          </w:tcPr>
          <w:p w14:paraId="2094EB3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0C0F9B5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4DC7C2C1"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&amp; Risk Management Committee</w:t>
            </w:r>
          </w:p>
        </w:tc>
      </w:tr>
      <w:tr w:rsidR="00764F60" w:rsidRPr="008F7E32" w14:paraId="66C778A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7A47FBCC" w14:textId="77777777" w:rsidR="00764F60" w:rsidRPr="008F7E32" w:rsidRDefault="00764F60" w:rsidP="0054060A">
            <w:pPr>
              <w:rPr>
                <w:rFonts w:ascii="Arial" w:hAnsi="Arial" w:cs="Arial"/>
                <w:sz w:val="16"/>
              </w:rPr>
            </w:pPr>
            <w:r w:rsidRPr="008F7E32">
              <w:rPr>
                <w:rFonts w:ascii="Arial" w:hAnsi="Arial" w:cs="Arial"/>
                <w:sz w:val="16"/>
              </w:rPr>
              <w:lastRenderedPageBreak/>
              <w:t>Insurance issues and costs</w:t>
            </w:r>
          </w:p>
        </w:tc>
        <w:tc>
          <w:tcPr>
            <w:tcW w:w="758" w:type="dxa"/>
            <w:vAlign w:val="center"/>
          </w:tcPr>
          <w:p w14:paraId="3693AE5B"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5A94AC74"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14A8BE5A"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289B3ED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&amp; Risk Management Committee</w:t>
            </w:r>
          </w:p>
        </w:tc>
      </w:tr>
      <w:tr w:rsidR="00764F60" w:rsidRPr="008F7E32" w14:paraId="20C116A6"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0D6C8CBE" w14:textId="77777777" w:rsidR="00764F60" w:rsidRPr="008F7E32" w:rsidRDefault="00764F60" w:rsidP="0054060A">
            <w:pPr>
              <w:rPr>
                <w:rFonts w:ascii="Arial" w:hAnsi="Arial" w:cs="Arial"/>
                <w:sz w:val="16"/>
              </w:rPr>
            </w:pPr>
            <w:r w:rsidRPr="008F7E32">
              <w:rPr>
                <w:rFonts w:ascii="Arial" w:hAnsi="Arial" w:cs="Arial"/>
                <w:sz w:val="16"/>
              </w:rPr>
              <w:t>Supply issues</w:t>
            </w:r>
          </w:p>
        </w:tc>
        <w:tc>
          <w:tcPr>
            <w:tcW w:w="758" w:type="dxa"/>
            <w:vAlign w:val="center"/>
          </w:tcPr>
          <w:p w14:paraId="186001F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638D36D" w14:textId="77777777" w:rsidR="00764F60" w:rsidRPr="008F7E32" w:rsidRDefault="00764F60" w:rsidP="00C23E2C">
            <w:pPr>
              <w:pStyle w:val="ListParagraph"/>
              <w:numPr>
                <w:ilvl w:val="0"/>
                <w:numId w:val="23"/>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Diversification to some possible extend</w:t>
            </w:r>
          </w:p>
          <w:p w14:paraId="3D13BCE3" w14:textId="77777777" w:rsidR="00764F60" w:rsidRPr="008F7E32" w:rsidRDefault="00764F60" w:rsidP="0054060A">
            <w:pPr>
              <w:ind w:left="36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On some supplies there are not many options available to diversify</w:t>
            </w:r>
          </w:p>
        </w:tc>
        <w:tc>
          <w:tcPr>
            <w:tcW w:w="775" w:type="dxa"/>
            <w:vAlign w:val="center"/>
          </w:tcPr>
          <w:p w14:paraId="39422476"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397D8E1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 oversight of this risk might be considered the responsibility of the Audit and Risk Management committee categorized under “Other” risks</w:t>
            </w:r>
          </w:p>
        </w:tc>
      </w:tr>
      <w:tr w:rsidR="00764F60" w:rsidRPr="008F7E32" w14:paraId="18E5E0A1"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2A8E8F4F" w14:textId="77777777" w:rsidR="00764F60" w:rsidRPr="008F7E32" w:rsidRDefault="00764F60" w:rsidP="0054060A">
            <w:pPr>
              <w:rPr>
                <w:rFonts w:ascii="Arial" w:hAnsi="Arial" w:cs="Arial"/>
                <w:sz w:val="16"/>
              </w:rPr>
            </w:pPr>
            <w:r w:rsidRPr="008F7E32">
              <w:rPr>
                <w:rFonts w:ascii="Arial" w:hAnsi="Arial" w:cs="Arial"/>
                <w:sz w:val="16"/>
              </w:rPr>
              <w:t>The ability to reduce operating costs</w:t>
            </w:r>
          </w:p>
        </w:tc>
        <w:tc>
          <w:tcPr>
            <w:tcW w:w="758" w:type="dxa"/>
            <w:vAlign w:val="center"/>
          </w:tcPr>
          <w:p w14:paraId="3A1C9B9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p>
        </w:tc>
        <w:tc>
          <w:tcPr>
            <w:tcW w:w="2982" w:type="dxa"/>
            <w:vAlign w:val="center"/>
          </w:tcPr>
          <w:p w14:paraId="768A0483" w14:textId="77777777" w:rsidR="00764F60" w:rsidRPr="008F7E32" w:rsidRDefault="00764F60" w:rsidP="00C23E2C">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Managing the fuel cost</w:t>
            </w:r>
          </w:p>
          <w:p w14:paraId="27DBFDD1" w14:textId="77777777" w:rsidR="00764F60" w:rsidRPr="008F7E32" w:rsidRDefault="00764F60" w:rsidP="00C23E2C">
            <w:pPr>
              <w:pStyle w:val="ListParagraph"/>
              <w:numPr>
                <w:ilvl w:val="0"/>
                <w:numId w:val="25"/>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Management of labor relation and cost</w:t>
            </w:r>
          </w:p>
          <w:p w14:paraId="3DA507E1" w14:textId="77777777" w:rsidR="00764F60" w:rsidRPr="008F7E32" w:rsidRDefault="00764F60" w:rsidP="0054060A">
            <w:pPr>
              <w:ind w:left="360"/>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other measure is in effect, like improving the processes</w:t>
            </w:r>
          </w:p>
        </w:tc>
        <w:tc>
          <w:tcPr>
            <w:tcW w:w="775" w:type="dxa"/>
            <w:vAlign w:val="center"/>
          </w:tcPr>
          <w:p w14:paraId="7F2C0B1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57B36992"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The oversight of this risk might be considered the responsibility of the Audit and Risk Management committee categorized under “Other” risks</w:t>
            </w:r>
          </w:p>
        </w:tc>
      </w:tr>
      <w:tr w:rsidR="00764F60" w:rsidRPr="008F7E32" w14:paraId="135C62E9"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5E74B1E" w14:textId="77777777" w:rsidR="00764F60" w:rsidRPr="008F7E32" w:rsidRDefault="00764F60" w:rsidP="0054060A">
            <w:pPr>
              <w:rPr>
                <w:rFonts w:ascii="Arial" w:hAnsi="Arial" w:cs="Arial"/>
                <w:sz w:val="16"/>
              </w:rPr>
            </w:pPr>
            <w:r w:rsidRPr="008F7E32">
              <w:rPr>
                <w:rFonts w:ascii="Arial" w:hAnsi="Arial" w:cs="Arial"/>
                <w:sz w:val="16"/>
              </w:rPr>
              <w:t>Employee and labor relation</w:t>
            </w:r>
          </w:p>
        </w:tc>
        <w:tc>
          <w:tcPr>
            <w:tcW w:w="758" w:type="dxa"/>
            <w:vAlign w:val="center"/>
          </w:tcPr>
          <w:p w14:paraId="55399471"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1D008506"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Agreement with unions</w:t>
            </w:r>
          </w:p>
          <w:p w14:paraId="37FC0614"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Outsourcing</w:t>
            </w:r>
          </w:p>
          <w:p w14:paraId="5A82115E" w14:textId="77777777" w:rsidR="00764F60" w:rsidRPr="008F7E32" w:rsidRDefault="00764F60" w:rsidP="00C23E2C">
            <w:pPr>
              <w:pStyle w:val="ListParagraph"/>
              <w:numPr>
                <w:ilvl w:val="0"/>
                <w:numId w:val="18"/>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Layoffs</w:t>
            </w:r>
          </w:p>
        </w:tc>
        <w:tc>
          <w:tcPr>
            <w:tcW w:w="775" w:type="dxa"/>
            <w:vAlign w:val="center"/>
          </w:tcPr>
          <w:p w14:paraId="4AE136C3"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3CFEBB1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 xml:space="preserve">This can be considered as cross-responsibility of both Audit &amp; Risk Management committee and HR and Compensation Committee. It is not clarified </w:t>
            </w:r>
          </w:p>
        </w:tc>
      </w:tr>
      <w:tr w:rsidR="00764F60" w:rsidRPr="008F7E32" w14:paraId="7FB3EFB7"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5A4B3A4B" w14:textId="77777777" w:rsidR="00764F60" w:rsidRPr="008F7E32" w:rsidRDefault="00764F60" w:rsidP="0054060A">
            <w:pPr>
              <w:rPr>
                <w:rFonts w:ascii="Arial" w:hAnsi="Arial" w:cs="Arial"/>
                <w:sz w:val="16"/>
              </w:rPr>
            </w:pPr>
            <w:r w:rsidRPr="008F7E32">
              <w:rPr>
                <w:rFonts w:ascii="Arial" w:hAnsi="Arial" w:cs="Arial"/>
                <w:sz w:val="16"/>
              </w:rPr>
              <w:t>Pension</w:t>
            </w:r>
          </w:p>
        </w:tc>
        <w:tc>
          <w:tcPr>
            <w:tcW w:w="758" w:type="dxa"/>
            <w:vAlign w:val="center"/>
          </w:tcPr>
          <w:p w14:paraId="13082B3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B6D7F0B"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Long term interest rates</w:t>
            </w:r>
          </w:p>
          <w:p w14:paraId="72AFA215"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Investment return on plan assets</w:t>
            </w:r>
          </w:p>
          <w:p w14:paraId="56E9FEB5" w14:textId="77777777" w:rsidR="00764F60" w:rsidRPr="008F7E32" w:rsidRDefault="00764F60" w:rsidP="00C23E2C">
            <w:pPr>
              <w:pStyle w:val="ListParagraph"/>
              <w:numPr>
                <w:ilvl w:val="0"/>
                <w:numId w:val="19"/>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Agreements with the government</w:t>
            </w:r>
            <w:r w:rsidRPr="008F7E32">
              <w:rPr>
                <w:rStyle w:val="FootnoteReference"/>
                <w:rFonts w:ascii="Arial" w:hAnsi="Arial" w:cs="Arial"/>
                <w:sz w:val="16"/>
              </w:rPr>
              <w:footnoteReference w:id="1"/>
            </w:r>
          </w:p>
        </w:tc>
        <w:tc>
          <w:tcPr>
            <w:tcW w:w="775" w:type="dxa"/>
            <w:vAlign w:val="center"/>
          </w:tcPr>
          <w:p w14:paraId="69DD41F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65" w:type="dxa"/>
            <w:vAlign w:val="center"/>
          </w:tcPr>
          <w:p w14:paraId="683977C0"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HR and Compensation Committee</w:t>
            </w:r>
          </w:p>
        </w:tc>
      </w:tr>
      <w:tr w:rsidR="00764F60" w:rsidRPr="008F7E32" w14:paraId="1C6AC861"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3500400F" w14:textId="77777777" w:rsidR="00764F60" w:rsidRPr="008F7E32" w:rsidRDefault="00764F60" w:rsidP="0054060A">
            <w:pPr>
              <w:rPr>
                <w:rFonts w:ascii="Arial" w:hAnsi="Arial" w:cs="Arial"/>
                <w:sz w:val="16"/>
              </w:rPr>
            </w:pPr>
            <w:r w:rsidRPr="008F7E32">
              <w:rPr>
                <w:rFonts w:ascii="Arial" w:hAnsi="Arial" w:cs="Arial"/>
                <w:sz w:val="16"/>
              </w:rPr>
              <w:t>Liquidity</w:t>
            </w:r>
          </w:p>
        </w:tc>
        <w:tc>
          <w:tcPr>
            <w:tcW w:w="758" w:type="dxa"/>
            <w:vAlign w:val="center"/>
          </w:tcPr>
          <w:p w14:paraId="65A64D99"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37FBD1BB"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Preparing rolling cash flow tolerances</w:t>
            </w:r>
          </w:p>
          <w:p w14:paraId="52A9C308"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Monitoring the condition and value of the assets available to be used and those used as security in financing arrangement</w:t>
            </w:r>
          </w:p>
          <w:p w14:paraId="55ABEA6A" w14:textId="77777777" w:rsidR="00764F60" w:rsidRPr="008F7E32" w:rsidRDefault="00764F60" w:rsidP="00C23E2C">
            <w:pPr>
              <w:pStyle w:val="ListParagraph"/>
              <w:numPr>
                <w:ilvl w:val="0"/>
                <w:numId w:val="21"/>
              </w:numPr>
              <w:spacing w:before="0" w:after="0"/>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Maintain unrestricted liquidity of $1.7 billion</w:t>
            </w:r>
          </w:p>
        </w:tc>
        <w:tc>
          <w:tcPr>
            <w:tcW w:w="775" w:type="dxa"/>
            <w:vAlign w:val="center"/>
          </w:tcPr>
          <w:p w14:paraId="3F4CBC8D"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7DEA311B"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This might fall under Audit and Risk Management committee to ensure the company’s ability to meet its liabilities. But it is not clearly mentioned in the committees roles and responsibilities</w:t>
            </w:r>
          </w:p>
        </w:tc>
      </w:tr>
      <w:tr w:rsidR="00764F60" w:rsidRPr="008F7E32" w14:paraId="718B4A3A" w14:textId="77777777" w:rsidTr="0054060A">
        <w:tc>
          <w:tcPr>
            <w:cnfStyle w:val="001000000000" w:firstRow="0" w:lastRow="0" w:firstColumn="1" w:lastColumn="0" w:oddVBand="0" w:evenVBand="0" w:oddHBand="0" w:evenHBand="0" w:firstRowFirstColumn="0" w:firstRowLastColumn="0" w:lastRowFirstColumn="0" w:lastRowLastColumn="0"/>
            <w:tcW w:w="1870" w:type="dxa"/>
            <w:vAlign w:val="center"/>
          </w:tcPr>
          <w:p w14:paraId="4795F68C" w14:textId="77777777" w:rsidR="00764F60" w:rsidRPr="008F7E32" w:rsidRDefault="00764F60" w:rsidP="0054060A">
            <w:pPr>
              <w:rPr>
                <w:rFonts w:ascii="Arial" w:hAnsi="Arial" w:cs="Arial"/>
                <w:sz w:val="16"/>
              </w:rPr>
            </w:pPr>
            <w:r w:rsidRPr="008F7E32">
              <w:rPr>
                <w:rFonts w:ascii="Arial" w:hAnsi="Arial" w:cs="Arial"/>
                <w:sz w:val="16"/>
              </w:rPr>
              <w:t>Interruption or disruption in Services</w:t>
            </w:r>
          </w:p>
        </w:tc>
        <w:tc>
          <w:tcPr>
            <w:tcW w:w="758" w:type="dxa"/>
            <w:vAlign w:val="center"/>
          </w:tcPr>
          <w:p w14:paraId="5F20335F"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Y</w:t>
            </w:r>
          </w:p>
        </w:tc>
        <w:tc>
          <w:tcPr>
            <w:tcW w:w="2982" w:type="dxa"/>
            <w:vAlign w:val="center"/>
          </w:tcPr>
          <w:p w14:paraId="715FAD88"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b/>
                <w:i/>
                <w:sz w:val="16"/>
              </w:rPr>
            </w:pPr>
            <w:r w:rsidRPr="008F7E32">
              <w:rPr>
                <w:rFonts w:ascii="Arial" w:hAnsi="Arial" w:cs="Arial"/>
                <w:b/>
                <w:i/>
                <w:sz w:val="16"/>
              </w:rPr>
              <w:t>No process in place</w:t>
            </w:r>
          </w:p>
        </w:tc>
        <w:tc>
          <w:tcPr>
            <w:tcW w:w="775" w:type="dxa"/>
            <w:vAlign w:val="center"/>
          </w:tcPr>
          <w:p w14:paraId="7E913B6E"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N</w:t>
            </w:r>
          </w:p>
        </w:tc>
        <w:tc>
          <w:tcPr>
            <w:tcW w:w="2965" w:type="dxa"/>
            <w:vAlign w:val="center"/>
          </w:tcPr>
          <w:p w14:paraId="24A1E2EC" w14:textId="77777777" w:rsidR="00764F60" w:rsidRPr="008F7E32" w:rsidRDefault="00764F60"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6"/>
              </w:rPr>
            </w:pPr>
            <w:r w:rsidRPr="008F7E32">
              <w:rPr>
                <w:rFonts w:ascii="Arial" w:hAnsi="Arial" w:cs="Arial"/>
                <w:sz w:val="16"/>
              </w:rPr>
              <w:t>Audit Committee is responsible for overseeing the risk associated to computer failures which could be one cause of interruption or disruption.</w:t>
            </w:r>
          </w:p>
        </w:tc>
      </w:tr>
    </w:tbl>
    <w:p w14:paraId="07AB92C0" w14:textId="77777777" w:rsidR="00764F60" w:rsidRPr="008F7E32" w:rsidRDefault="00764F60" w:rsidP="00764F60">
      <w:pPr>
        <w:rPr>
          <w:rFonts w:ascii="Arial" w:hAnsi="Arial" w:cs="Arial"/>
        </w:rPr>
      </w:pPr>
    </w:p>
    <w:p w14:paraId="5C299701" w14:textId="1CFD69ED" w:rsidR="00764F60" w:rsidRPr="008F7E32" w:rsidRDefault="00764F60" w:rsidP="0056120B">
      <w:pPr>
        <w:spacing w:line="480" w:lineRule="auto"/>
        <w:jc w:val="both"/>
        <w:rPr>
          <w:rFonts w:ascii="Arial" w:hAnsi="Arial" w:cs="Arial"/>
        </w:rPr>
      </w:pPr>
      <w:r w:rsidRPr="008F7E32">
        <w:rPr>
          <w:rFonts w:ascii="Arial" w:hAnsi="Arial" w:cs="Arial"/>
        </w:rPr>
        <w:t>It can be derived from the above table that the management team has been able to identify most of the key risks</w:t>
      </w:r>
      <w:r w:rsidRPr="008F7E32">
        <w:rPr>
          <w:rStyle w:val="FootnoteReference"/>
          <w:rFonts w:ascii="Arial" w:hAnsi="Arial" w:cs="Arial"/>
        </w:rPr>
        <w:footnoteReference w:id="2"/>
      </w:r>
      <w:r w:rsidR="00B77649">
        <w:rPr>
          <w:rFonts w:ascii="Arial" w:hAnsi="Arial" w:cs="Arial"/>
        </w:rPr>
        <w:t xml:space="preserve"> and </w:t>
      </w:r>
      <w:r w:rsidRPr="008F7E32">
        <w:rPr>
          <w:rFonts w:ascii="Arial" w:hAnsi="Arial" w:cs="Arial"/>
        </w:rPr>
        <w:t>put a mitigation and risk management process in place to address most of them. However, there is not an effective and clear oversight process in place from the board. The following issues have been identified with the board of directors’ risk management system:</w:t>
      </w:r>
    </w:p>
    <w:p w14:paraId="4292F79A"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lastRenderedPageBreak/>
        <w:t xml:space="preserve">The nature of this business is risky. The number of key risks identified is a support to that idea. Therefore it is expected that the board has a systematic process in place to control and manage the risk and oversight the management strategy and mitigation performance in this regard. </w:t>
      </w:r>
    </w:p>
    <w:p w14:paraId="1B319A8D"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It is not very clear which committee is managing all these risks. It is mentioned that the Audit and risk management committee is responsible for risk management. From the information provided in the management proxy, it is perceived that only the risks associated with the financial reports are going to be managed by the Audit Committee. And, the Human Resource committee is managing the risks associated to the pension. But there is no specific material regarding the key risks</w:t>
      </w:r>
    </w:p>
    <w:p w14:paraId="5902D143"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Effective risk management is a key factor in this particular business. A separate risk management committee composed of qualified people seems to be necessary to effectively monitor these risks.</w:t>
      </w:r>
    </w:p>
    <w:p w14:paraId="5C22E076" w14:textId="77777777" w:rsidR="00764F60" w:rsidRPr="008F7E32" w:rsidRDefault="00764F60" w:rsidP="0056120B">
      <w:pPr>
        <w:pStyle w:val="ListParagraph"/>
        <w:numPr>
          <w:ilvl w:val="0"/>
          <w:numId w:val="26"/>
        </w:numPr>
        <w:spacing w:before="0" w:after="160" w:line="480" w:lineRule="auto"/>
        <w:jc w:val="both"/>
        <w:rPr>
          <w:rFonts w:ascii="Arial" w:hAnsi="Arial" w:cs="Arial"/>
        </w:rPr>
      </w:pPr>
      <w:r w:rsidRPr="008F7E32">
        <w:rPr>
          <w:rFonts w:ascii="Arial" w:hAnsi="Arial" w:cs="Arial"/>
        </w:rPr>
        <w:t xml:space="preserve">The risk management practice of the executives is taken into account by the HR committee, while analyzing their pay. However, there is no director in HR committee with sufficient risk management experience to be able to assess that expertise. In general, there </w:t>
      </w:r>
      <w:proofErr w:type="gramStart"/>
      <w:r w:rsidRPr="008F7E32">
        <w:rPr>
          <w:rFonts w:ascii="Arial" w:hAnsi="Arial" w:cs="Arial"/>
        </w:rPr>
        <w:t>are not any director</w:t>
      </w:r>
      <w:proofErr w:type="gramEnd"/>
      <w:r w:rsidRPr="008F7E32">
        <w:rPr>
          <w:rFonts w:ascii="Arial" w:hAnsi="Arial" w:cs="Arial"/>
        </w:rPr>
        <w:t xml:space="preserve"> on the board with experience in risk management. The only person whose resume covers some information about expertise in risk management is Ms. Annette </w:t>
      </w:r>
      <w:proofErr w:type="spellStart"/>
      <w:r w:rsidRPr="008F7E32">
        <w:rPr>
          <w:rFonts w:ascii="Arial" w:hAnsi="Arial" w:cs="Arial"/>
        </w:rPr>
        <w:t>Verschuren</w:t>
      </w:r>
      <w:proofErr w:type="spellEnd"/>
      <w:r w:rsidRPr="008F7E32">
        <w:rPr>
          <w:rFonts w:ascii="Arial" w:hAnsi="Arial" w:cs="Arial"/>
        </w:rPr>
        <w:t xml:space="preserve">, who is a member of Audit and Risk Management committee. Furthermore, it is not clear in which field her risk management expertise lies. She has experience in retail industry, and it is perceived that her risk management expertise is in financial reporting and audit. </w:t>
      </w:r>
    </w:p>
    <w:p w14:paraId="410A0900" w14:textId="77777777" w:rsidR="00764F60" w:rsidRPr="008F7E32" w:rsidRDefault="00764F60" w:rsidP="0056120B">
      <w:pPr>
        <w:spacing w:line="480" w:lineRule="auto"/>
        <w:jc w:val="both"/>
        <w:rPr>
          <w:rFonts w:ascii="Arial" w:hAnsi="Arial" w:cs="Arial"/>
        </w:rPr>
      </w:pPr>
      <w:r w:rsidRPr="008F7E32">
        <w:rPr>
          <w:rFonts w:ascii="Arial" w:hAnsi="Arial" w:cs="Arial"/>
        </w:rPr>
        <w:t xml:space="preserve">According to NP58-201, the board mandate is to identify, assess and evaluate the principal business risks. These responsibilities are only partially exercised by Air Canada’s board of directors. </w:t>
      </w:r>
    </w:p>
    <w:p w14:paraId="390821B0" w14:textId="77777777" w:rsidR="00764F60" w:rsidRPr="008F7E32" w:rsidRDefault="00764F60" w:rsidP="0056120B">
      <w:pPr>
        <w:pStyle w:val="Heading2"/>
        <w:jc w:val="both"/>
        <w:rPr>
          <w:rFonts w:ascii="Arial" w:hAnsi="Arial"/>
        </w:rPr>
      </w:pPr>
      <w:bookmarkStart w:id="39" w:name="_Toc395721532"/>
      <w:r w:rsidRPr="008F7E32">
        <w:rPr>
          <w:rFonts w:ascii="Arial" w:hAnsi="Arial"/>
        </w:rPr>
        <w:lastRenderedPageBreak/>
        <w:t>Conclusion</w:t>
      </w:r>
      <w:bookmarkEnd w:id="39"/>
    </w:p>
    <w:p w14:paraId="08012ADE" w14:textId="77777777" w:rsidR="00764F60" w:rsidRPr="008F7E32" w:rsidRDefault="00764F60" w:rsidP="0056120B">
      <w:pPr>
        <w:jc w:val="both"/>
        <w:rPr>
          <w:rFonts w:ascii="Arial" w:hAnsi="Arial" w:cs="Arial"/>
        </w:rPr>
      </w:pPr>
      <w:r w:rsidRPr="008F7E32">
        <w:rPr>
          <w:rFonts w:ascii="Arial" w:hAnsi="Arial" w:cs="Arial"/>
        </w:rPr>
        <w:t>To assess Air Canada’s Enterprise Risk Management Process, the COSO’s guideline is used.</w:t>
      </w:r>
    </w:p>
    <w:tbl>
      <w:tblPr>
        <w:tblStyle w:val="GridTable1LightAccent5"/>
        <w:tblW w:w="0" w:type="auto"/>
        <w:tblLook w:val="04A0" w:firstRow="1" w:lastRow="0" w:firstColumn="1" w:lastColumn="0" w:noHBand="0" w:noVBand="1"/>
      </w:tblPr>
      <w:tblGrid>
        <w:gridCol w:w="3085"/>
        <w:gridCol w:w="1559"/>
        <w:gridCol w:w="4736"/>
      </w:tblGrid>
      <w:tr w:rsidR="00A909D6" w:rsidRPr="008F7E32" w14:paraId="5E9DF53F" w14:textId="1DA6257B" w:rsidTr="00A909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2FD63687" w14:textId="77777777" w:rsidR="00A909D6" w:rsidRPr="008F7E32" w:rsidRDefault="00A909D6" w:rsidP="0054060A">
            <w:pPr>
              <w:rPr>
                <w:rFonts w:ascii="Arial" w:hAnsi="Arial" w:cs="Arial"/>
              </w:rPr>
            </w:pPr>
            <w:r w:rsidRPr="008F7E32">
              <w:rPr>
                <w:rFonts w:ascii="Arial" w:hAnsi="Arial" w:cs="Arial"/>
              </w:rPr>
              <w:t>COSO 2004 Guideline</w:t>
            </w:r>
          </w:p>
        </w:tc>
        <w:tc>
          <w:tcPr>
            <w:tcW w:w="1559" w:type="dxa"/>
          </w:tcPr>
          <w:p w14:paraId="47F6B581" w14:textId="77777777" w:rsidR="00A909D6" w:rsidRPr="008F7E32" w:rsidRDefault="00A909D6" w:rsidP="0054060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Air Canada Assessment</w:t>
            </w:r>
          </w:p>
        </w:tc>
        <w:tc>
          <w:tcPr>
            <w:tcW w:w="4736" w:type="dxa"/>
          </w:tcPr>
          <w:p w14:paraId="09F8951C" w14:textId="2FCCB055" w:rsidR="00A909D6" w:rsidRPr="008F7E32" w:rsidRDefault="00232AAC" w:rsidP="00232AAC">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Comment</w:t>
            </w:r>
          </w:p>
        </w:tc>
      </w:tr>
      <w:tr w:rsidR="00A909D6" w:rsidRPr="008F7E32" w14:paraId="07F2B933" w14:textId="207D1A35" w:rsidTr="00A909D6">
        <w:tc>
          <w:tcPr>
            <w:cnfStyle w:val="001000000000" w:firstRow="0" w:lastRow="0" w:firstColumn="1" w:lastColumn="0" w:oddVBand="0" w:evenVBand="0" w:oddHBand="0" w:evenHBand="0" w:firstRowFirstColumn="0" w:firstRowLastColumn="0" w:lastRowFirstColumn="0" w:lastRowLastColumn="0"/>
            <w:tcW w:w="3085" w:type="dxa"/>
          </w:tcPr>
          <w:p w14:paraId="6CD6547D" w14:textId="77777777" w:rsidR="00A909D6" w:rsidRPr="008F7E32" w:rsidRDefault="00A909D6" w:rsidP="0054060A">
            <w:pPr>
              <w:rPr>
                <w:rFonts w:ascii="Arial" w:hAnsi="Arial" w:cs="Arial"/>
              </w:rPr>
            </w:pPr>
            <w:r w:rsidRPr="008F7E32">
              <w:rPr>
                <w:rFonts w:ascii="Arial" w:hAnsi="Arial" w:cs="Arial"/>
              </w:rPr>
              <w:t>Aligning risk appetite and strategy</w:t>
            </w:r>
          </w:p>
        </w:tc>
        <w:tc>
          <w:tcPr>
            <w:tcW w:w="1559" w:type="dxa"/>
          </w:tcPr>
          <w:p w14:paraId="7574411C"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NC</w:t>
            </w:r>
          </w:p>
        </w:tc>
        <w:tc>
          <w:tcPr>
            <w:tcW w:w="4736" w:type="dxa"/>
          </w:tcPr>
          <w:p w14:paraId="7A631E38" w14:textId="7B74E972"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Risk appetite is not discussed in evaluating strategic alternatives, or sufficient information is not provided to justify this performance.</w:t>
            </w:r>
          </w:p>
        </w:tc>
      </w:tr>
      <w:tr w:rsidR="00A909D6" w:rsidRPr="008F7E32" w14:paraId="3A17F659" w14:textId="478B48AC" w:rsidTr="00A909D6">
        <w:tc>
          <w:tcPr>
            <w:cnfStyle w:val="001000000000" w:firstRow="0" w:lastRow="0" w:firstColumn="1" w:lastColumn="0" w:oddVBand="0" w:evenVBand="0" w:oddHBand="0" w:evenHBand="0" w:firstRowFirstColumn="0" w:firstRowLastColumn="0" w:lastRowFirstColumn="0" w:lastRowLastColumn="0"/>
            <w:tcW w:w="3085" w:type="dxa"/>
          </w:tcPr>
          <w:p w14:paraId="05B78DE8" w14:textId="77777777" w:rsidR="00A909D6" w:rsidRPr="008F7E32" w:rsidRDefault="00A909D6" w:rsidP="0054060A">
            <w:pPr>
              <w:rPr>
                <w:rFonts w:ascii="Arial" w:hAnsi="Arial" w:cs="Arial"/>
              </w:rPr>
            </w:pPr>
            <w:r w:rsidRPr="008F7E32">
              <w:rPr>
                <w:rFonts w:ascii="Arial" w:hAnsi="Arial" w:cs="Arial"/>
              </w:rPr>
              <w:t>Enhancing risk response decision</w:t>
            </w:r>
          </w:p>
        </w:tc>
        <w:tc>
          <w:tcPr>
            <w:tcW w:w="1559" w:type="dxa"/>
          </w:tcPr>
          <w:p w14:paraId="6DCBAF7B"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NC</w:t>
            </w:r>
          </w:p>
        </w:tc>
        <w:tc>
          <w:tcPr>
            <w:tcW w:w="4736" w:type="dxa"/>
          </w:tcPr>
          <w:p w14:paraId="456FD1C4" w14:textId="2BAC1853"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For any risk management/mitigation process in place the rigor is not provided to assess the risk responses/mitigation plans.</w:t>
            </w:r>
          </w:p>
        </w:tc>
      </w:tr>
      <w:tr w:rsidR="00A909D6" w:rsidRPr="008F7E32" w14:paraId="5E95C7B2" w14:textId="6DCF1987" w:rsidTr="00A909D6">
        <w:tc>
          <w:tcPr>
            <w:cnfStyle w:val="001000000000" w:firstRow="0" w:lastRow="0" w:firstColumn="1" w:lastColumn="0" w:oddVBand="0" w:evenVBand="0" w:oddHBand="0" w:evenHBand="0" w:firstRowFirstColumn="0" w:firstRowLastColumn="0" w:lastRowFirstColumn="0" w:lastRowLastColumn="0"/>
            <w:tcW w:w="3085" w:type="dxa"/>
          </w:tcPr>
          <w:p w14:paraId="44528721" w14:textId="77777777" w:rsidR="00A909D6" w:rsidRPr="008F7E32" w:rsidRDefault="00A909D6" w:rsidP="0054060A">
            <w:pPr>
              <w:rPr>
                <w:rFonts w:ascii="Arial" w:hAnsi="Arial" w:cs="Arial"/>
              </w:rPr>
            </w:pPr>
            <w:r w:rsidRPr="008F7E32">
              <w:rPr>
                <w:rFonts w:ascii="Arial" w:hAnsi="Arial" w:cs="Arial"/>
              </w:rPr>
              <w:t>Reducing operational surprises and losses</w:t>
            </w:r>
          </w:p>
        </w:tc>
        <w:tc>
          <w:tcPr>
            <w:tcW w:w="1559" w:type="dxa"/>
          </w:tcPr>
          <w:p w14:paraId="2D16CBD0"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3D133B44" w14:textId="075A2C17"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This item is partially exercised, but does not cover all the identified key risks.</w:t>
            </w:r>
          </w:p>
        </w:tc>
      </w:tr>
      <w:tr w:rsidR="00A909D6" w:rsidRPr="008F7E32" w14:paraId="768D5288" w14:textId="25D576D9" w:rsidTr="00A909D6">
        <w:tc>
          <w:tcPr>
            <w:cnfStyle w:val="001000000000" w:firstRow="0" w:lastRow="0" w:firstColumn="1" w:lastColumn="0" w:oddVBand="0" w:evenVBand="0" w:oddHBand="0" w:evenHBand="0" w:firstRowFirstColumn="0" w:firstRowLastColumn="0" w:lastRowFirstColumn="0" w:lastRowLastColumn="0"/>
            <w:tcW w:w="3085" w:type="dxa"/>
          </w:tcPr>
          <w:p w14:paraId="331AEF67" w14:textId="77777777" w:rsidR="00A909D6" w:rsidRPr="008F7E32" w:rsidRDefault="00A909D6" w:rsidP="0054060A">
            <w:pPr>
              <w:rPr>
                <w:rFonts w:ascii="Arial" w:hAnsi="Arial" w:cs="Arial"/>
              </w:rPr>
            </w:pPr>
            <w:r w:rsidRPr="008F7E32">
              <w:rPr>
                <w:rFonts w:ascii="Arial" w:hAnsi="Arial" w:cs="Arial"/>
              </w:rPr>
              <w:t>Identifying and managing multiple and cross-enterprise risks</w:t>
            </w:r>
          </w:p>
        </w:tc>
        <w:tc>
          <w:tcPr>
            <w:tcW w:w="1559" w:type="dxa"/>
          </w:tcPr>
          <w:p w14:paraId="2B5EFFF0"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093D1FD4" w14:textId="601102F2"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These risks are partially identified and addressed.</w:t>
            </w:r>
          </w:p>
        </w:tc>
      </w:tr>
      <w:tr w:rsidR="00A909D6" w:rsidRPr="008F7E32" w14:paraId="5D1DCCF8" w14:textId="08FAB5F3" w:rsidTr="00A909D6">
        <w:tc>
          <w:tcPr>
            <w:cnfStyle w:val="001000000000" w:firstRow="0" w:lastRow="0" w:firstColumn="1" w:lastColumn="0" w:oddVBand="0" w:evenVBand="0" w:oddHBand="0" w:evenHBand="0" w:firstRowFirstColumn="0" w:firstRowLastColumn="0" w:lastRowFirstColumn="0" w:lastRowLastColumn="0"/>
            <w:tcW w:w="3085" w:type="dxa"/>
          </w:tcPr>
          <w:p w14:paraId="26A41C06" w14:textId="77777777" w:rsidR="00A909D6" w:rsidRPr="008F7E32" w:rsidRDefault="00A909D6" w:rsidP="0054060A">
            <w:pPr>
              <w:rPr>
                <w:rFonts w:ascii="Arial" w:hAnsi="Arial" w:cs="Arial"/>
              </w:rPr>
            </w:pPr>
            <w:r w:rsidRPr="008F7E32">
              <w:rPr>
                <w:rFonts w:ascii="Arial" w:hAnsi="Arial" w:cs="Arial"/>
              </w:rPr>
              <w:t>Seizing opportunities</w:t>
            </w:r>
          </w:p>
        </w:tc>
        <w:tc>
          <w:tcPr>
            <w:tcW w:w="1559" w:type="dxa"/>
          </w:tcPr>
          <w:p w14:paraId="00D3EC53" w14:textId="77777777" w:rsidR="00A909D6" w:rsidRPr="008F7E32" w:rsidRDefault="00A909D6"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8F7E32">
              <w:rPr>
                <w:rFonts w:ascii="Arial" w:hAnsi="Arial" w:cs="Arial"/>
              </w:rPr>
              <w:t>PC</w:t>
            </w:r>
          </w:p>
        </w:tc>
        <w:tc>
          <w:tcPr>
            <w:tcW w:w="4736" w:type="dxa"/>
          </w:tcPr>
          <w:p w14:paraId="1522EC05" w14:textId="016F1C48"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32AAC">
              <w:rPr>
                <w:rFonts w:ascii="Arial" w:hAnsi="Arial" w:cs="Arial"/>
              </w:rPr>
              <w:t>This is done only partially, because for example there is a high risk of war in the Middle East, and the corporation has initiated a direct flight to Tel-Aviv.</w:t>
            </w:r>
          </w:p>
        </w:tc>
      </w:tr>
      <w:tr w:rsidR="00A909D6" w:rsidRPr="008F7E32" w14:paraId="28A92B79" w14:textId="77C52CE4" w:rsidTr="00A909D6">
        <w:tc>
          <w:tcPr>
            <w:cnfStyle w:val="001000000000" w:firstRow="0" w:lastRow="0" w:firstColumn="1" w:lastColumn="0" w:oddVBand="0" w:evenVBand="0" w:oddHBand="0" w:evenHBand="0" w:firstRowFirstColumn="0" w:firstRowLastColumn="0" w:lastRowFirstColumn="0" w:lastRowLastColumn="0"/>
            <w:tcW w:w="3085" w:type="dxa"/>
          </w:tcPr>
          <w:p w14:paraId="5B4D355D" w14:textId="77777777" w:rsidR="00A909D6" w:rsidRPr="008F7E32" w:rsidRDefault="00A909D6" w:rsidP="0054060A">
            <w:pPr>
              <w:rPr>
                <w:rFonts w:ascii="Arial" w:hAnsi="Arial" w:cs="Arial"/>
              </w:rPr>
            </w:pPr>
            <w:r w:rsidRPr="008F7E32">
              <w:rPr>
                <w:rFonts w:ascii="Arial" w:hAnsi="Arial" w:cs="Arial"/>
              </w:rPr>
              <w:t>Improving deployment of capital</w:t>
            </w:r>
          </w:p>
        </w:tc>
        <w:tc>
          <w:tcPr>
            <w:tcW w:w="1559" w:type="dxa"/>
          </w:tcPr>
          <w:p w14:paraId="3C050BF9" w14:textId="338EEB5D" w:rsidR="00A909D6" w:rsidRPr="008F7E32" w:rsidRDefault="00232AAC" w:rsidP="0054060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w:t>
            </w:r>
          </w:p>
        </w:tc>
        <w:tc>
          <w:tcPr>
            <w:tcW w:w="4736" w:type="dxa"/>
          </w:tcPr>
          <w:p w14:paraId="6258260E" w14:textId="477BAF10" w:rsidR="00A909D6" w:rsidRPr="008F7E32" w:rsidRDefault="00232AAC" w:rsidP="00232AA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Since bankruptcy, the </w:t>
            </w:r>
            <w:proofErr w:type="spellStart"/>
            <w:r>
              <w:rPr>
                <w:rFonts w:ascii="Arial" w:hAnsi="Arial" w:cs="Arial"/>
              </w:rPr>
              <w:t>compant</w:t>
            </w:r>
            <w:proofErr w:type="spellEnd"/>
            <w:r>
              <w:rPr>
                <w:rFonts w:ascii="Arial" w:hAnsi="Arial" w:cs="Arial"/>
              </w:rPr>
              <w:t xml:space="preserve"> has made significant shifts both in corporate and capital structure; the topic is constantly monitored and results are starting to materialize with the recent move to profitability</w:t>
            </w:r>
          </w:p>
        </w:tc>
      </w:tr>
    </w:tbl>
    <w:p w14:paraId="7CF57687" w14:textId="77777777" w:rsidR="00764F60" w:rsidRPr="00A909D6" w:rsidRDefault="00764F60" w:rsidP="00764F60">
      <w:pPr>
        <w:rPr>
          <w:rFonts w:ascii="Arial" w:hAnsi="Arial" w:cs="Arial"/>
          <w:lang w:val="fr-CA"/>
        </w:rPr>
      </w:pPr>
      <w:r w:rsidRPr="00A909D6">
        <w:rPr>
          <w:rFonts w:ascii="Arial" w:hAnsi="Arial" w:cs="Arial"/>
          <w:lang w:val="fr-CA"/>
        </w:rPr>
        <w:t xml:space="preserve">C: </w:t>
      </w:r>
      <w:proofErr w:type="spellStart"/>
      <w:r w:rsidRPr="00A909D6">
        <w:rPr>
          <w:rFonts w:ascii="Arial" w:hAnsi="Arial" w:cs="Arial"/>
          <w:lang w:val="fr-CA"/>
        </w:rPr>
        <w:t>Compliance</w:t>
      </w:r>
      <w:proofErr w:type="spellEnd"/>
      <w:r w:rsidRPr="00A909D6">
        <w:rPr>
          <w:rFonts w:ascii="Arial" w:hAnsi="Arial" w:cs="Arial"/>
          <w:lang w:val="fr-CA"/>
        </w:rPr>
        <w:t xml:space="preserve">, PC: Partial </w:t>
      </w:r>
      <w:proofErr w:type="spellStart"/>
      <w:r w:rsidRPr="00A909D6">
        <w:rPr>
          <w:rFonts w:ascii="Arial" w:hAnsi="Arial" w:cs="Arial"/>
          <w:lang w:val="fr-CA"/>
        </w:rPr>
        <w:t>Compliance</w:t>
      </w:r>
      <w:proofErr w:type="spellEnd"/>
      <w:r w:rsidRPr="00A909D6">
        <w:rPr>
          <w:rFonts w:ascii="Arial" w:hAnsi="Arial" w:cs="Arial"/>
          <w:lang w:val="fr-CA"/>
        </w:rPr>
        <w:t>, NC: Non-</w:t>
      </w:r>
      <w:proofErr w:type="spellStart"/>
      <w:r w:rsidRPr="00A909D6">
        <w:rPr>
          <w:rFonts w:ascii="Arial" w:hAnsi="Arial" w:cs="Arial"/>
          <w:lang w:val="fr-CA"/>
        </w:rPr>
        <w:t>Compliance</w:t>
      </w:r>
      <w:proofErr w:type="spellEnd"/>
    </w:p>
    <w:p w14:paraId="40D5639E" w14:textId="77777777" w:rsidR="00B77649" w:rsidRPr="00A909D6" w:rsidRDefault="00B77649" w:rsidP="00764F60">
      <w:pPr>
        <w:spacing w:line="480" w:lineRule="auto"/>
        <w:rPr>
          <w:rFonts w:ascii="Arial" w:hAnsi="Arial" w:cs="Arial"/>
          <w:lang w:val="fr-CA"/>
        </w:rPr>
      </w:pPr>
    </w:p>
    <w:p w14:paraId="16C8A355" w14:textId="77777777" w:rsidR="00764F60" w:rsidRPr="008F7E32" w:rsidRDefault="00764F60" w:rsidP="00013A04">
      <w:pPr>
        <w:spacing w:line="480" w:lineRule="auto"/>
        <w:jc w:val="both"/>
        <w:rPr>
          <w:rFonts w:ascii="Arial" w:hAnsi="Arial" w:cs="Arial"/>
        </w:rPr>
      </w:pPr>
    </w:p>
    <w:p w14:paraId="6AC8C97C" w14:textId="64AF1798" w:rsidR="003957AC" w:rsidRPr="008F7E32" w:rsidRDefault="00713AB7" w:rsidP="00713AB7">
      <w:pPr>
        <w:pStyle w:val="Heading1"/>
        <w:rPr>
          <w:rFonts w:ascii="Arial" w:hAnsi="Arial"/>
        </w:rPr>
      </w:pPr>
      <w:bookmarkStart w:id="40" w:name="_Toc269507994"/>
      <w:bookmarkStart w:id="41" w:name="_Toc395715080"/>
      <w:bookmarkStart w:id="42" w:name="_Toc395721533"/>
      <w:r w:rsidRPr="008F7E32">
        <w:rPr>
          <w:rFonts w:ascii="Arial" w:hAnsi="Arial"/>
        </w:rPr>
        <w:lastRenderedPageBreak/>
        <w:t>Corporate Social Responsibility (CSR)</w:t>
      </w:r>
      <w:bookmarkEnd w:id="40"/>
      <w:bookmarkEnd w:id="41"/>
      <w:bookmarkEnd w:id="42"/>
    </w:p>
    <w:p w14:paraId="5D595506" w14:textId="21DB1A78"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 xml:space="preserve">Air Canada’s corporate sustainability report </w:t>
      </w:r>
      <w:r w:rsidR="00E858D4" w:rsidRPr="0056120B">
        <w:rPr>
          <w:rFonts w:ascii="Helvetica" w:hAnsi="Helvetica" w:cs="Arial"/>
          <w:color w:val="222222"/>
          <w:szCs w:val="22"/>
          <w:shd w:val="clear" w:color="auto" w:fill="FFFFFF"/>
        </w:rPr>
        <w:t>was</w:t>
      </w:r>
      <w:r w:rsidRPr="0056120B">
        <w:rPr>
          <w:rFonts w:ascii="Helvetica" w:hAnsi="Helvetica" w:cs="Arial"/>
          <w:color w:val="222222"/>
          <w:szCs w:val="22"/>
          <w:shd w:val="clear" w:color="auto" w:fill="FFFFFF"/>
        </w:rPr>
        <w:t xml:space="preserve"> first issued in 2011 and the latest issue, Citizens of the World was issued covering </w:t>
      </w:r>
      <w:r w:rsidR="00E858D4" w:rsidRPr="0056120B">
        <w:rPr>
          <w:rFonts w:ascii="Helvetica" w:hAnsi="Helvetica" w:cs="Arial"/>
          <w:color w:val="222222"/>
          <w:szCs w:val="22"/>
          <w:shd w:val="clear" w:color="auto" w:fill="FFFFFF"/>
        </w:rPr>
        <w:t xml:space="preserve">the </w:t>
      </w:r>
      <w:r w:rsidRPr="0056120B">
        <w:rPr>
          <w:rFonts w:ascii="Helvetica" w:hAnsi="Helvetica" w:cs="Arial"/>
          <w:color w:val="222222"/>
          <w:szCs w:val="22"/>
          <w:shd w:val="clear" w:color="auto" w:fill="FFFFFF"/>
        </w:rPr>
        <w:t>year 2012</w:t>
      </w:r>
      <w:r w:rsidRPr="0056120B">
        <w:rPr>
          <w:rStyle w:val="FootnoteReference"/>
          <w:rFonts w:ascii="Helvetica" w:hAnsi="Helvetica" w:cs="Arial"/>
          <w:color w:val="222222"/>
          <w:szCs w:val="22"/>
          <w:shd w:val="clear" w:color="auto" w:fill="FFFFFF"/>
        </w:rPr>
        <w:footnoteReference w:id="3"/>
      </w:r>
      <w:r w:rsidR="00E858D4" w:rsidRPr="0056120B">
        <w:rPr>
          <w:rFonts w:ascii="Helvetica" w:hAnsi="Helvetica" w:cs="Arial"/>
          <w:color w:val="222222"/>
          <w:szCs w:val="22"/>
          <w:shd w:val="clear" w:color="auto" w:fill="FFFFFF"/>
        </w:rPr>
        <w:t>. A</w:t>
      </w:r>
      <w:r w:rsidRPr="0056120B">
        <w:rPr>
          <w:rFonts w:ascii="Helvetica" w:hAnsi="Helvetica" w:cs="Arial"/>
          <w:color w:val="222222"/>
          <w:szCs w:val="22"/>
          <w:shd w:val="clear" w:color="auto" w:fill="FFFFFF"/>
        </w:rPr>
        <w:t>pproved by corporate governance’s committee</w:t>
      </w:r>
      <w:r w:rsidR="00E858D4" w:rsidRPr="0056120B">
        <w:rPr>
          <w:rFonts w:ascii="Helvetica" w:hAnsi="Helvetica" w:cs="Arial"/>
          <w:color w:val="222222"/>
          <w:szCs w:val="22"/>
          <w:shd w:val="clear" w:color="auto" w:fill="FFFFFF"/>
        </w:rPr>
        <w:t>, the document focuses</w:t>
      </w:r>
      <w:r w:rsidRPr="0056120B">
        <w:rPr>
          <w:rFonts w:ascii="Helvetica" w:hAnsi="Helvetica" w:cs="Arial"/>
          <w:color w:val="222222"/>
          <w:szCs w:val="22"/>
          <w:shd w:val="clear" w:color="auto" w:fill="FFFFFF"/>
        </w:rPr>
        <w:t xml:space="preserve"> on four main areas of sustainability defined based on internal and external surveys: safety, the environment, employees and community. The report is covering many initiatives in each of the four areas supporting the CSR goals; however, it is not addressing some of issues and lacks a more tho</w:t>
      </w:r>
      <w:r w:rsidR="00E858D4" w:rsidRPr="0056120B">
        <w:rPr>
          <w:rFonts w:ascii="Helvetica" w:hAnsi="Helvetica" w:cs="Arial"/>
          <w:color w:val="222222"/>
          <w:szCs w:val="22"/>
          <w:shd w:val="clear" w:color="auto" w:fill="FFFFFF"/>
        </w:rPr>
        <w:t xml:space="preserve">rough explanation about certain </w:t>
      </w:r>
      <w:r w:rsidRPr="0056120B">
        <w:rPr>
          <w:rFonts w:ascii="Helvetica" w:hAnsi="Helvetica" w:cs="Arial"/>
          <w:color w:val="222222"/>
          <w:szCs w:val="22"/>
          <w:shd w:val="clear" w:color="auto" w:fill="FFFFFF"/>
        </w:rPr>
        <w:t xml:space="preserve">initiatives. </w:t>
      </w:r>
    </w:p>
    <w:p w14:paraId="471FA570" w14:textId="73BF0AB7"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With regards to safety, procedures are in place to ens</w:t>
      </w:r>
      <w:r w:rsidR="00E858D4" w:rsidRPr="0056120B">
        <w:rPr>
          <w:rFonts w:ascii="Helvetica" w:hAnsi="Helvetica" w:cs="Arial"/>
          <w:color w:val="222222"/>
          <w:szCs w:val="22"/>
          <w:shd w:val="clear" w:color="auto" w:fill="FFFFFF"/>
        </w:rPr>
        <w:t>ure t</w:t>
      </w:r>
      <w:r w:rsidRPr="0056120B">
        <w:rPr>
          <w:rFonts w:ascii="Helvetica" w:hAnsi="Helvetica" w:cs="Arial"/>
          <w:color w:val="222222"/>
          <w:szCs w:val="22"/>
          <w:shd w:val="clear" w:color="auto" w:fill="FFFFFF"/>
        </w:rPr>
        <w:t>igh</w:t>
      </w:r>
      <w:r w:rsidR="0056120B">
        <w:rPr>
          <w:rFonts w:ascii="Helvetica" w:hAnsi="Helvetica" w:cs="Arial"/>
          <w:color w:val="222222"/>
          <w:szCs w:val="22"/>
          <w:shd w:val="clear" w:color="auto" w:fill="FFFFFF"/>
        </w:rPr>
        <w:t>t</w:t>
      </w:r>
      <w:r w:rsidRPr="0056120B">
        <w:rPr>
          <w:rFonts w:ascii="Helvetica" w:hAnsi="Helvetica" w:cs="Arial"/>
          <w:color w:val="222222"/>
          <w:szCs w:val="22"/>
          <w:shd w:val="clear" w:color="auto" w:fill="FFFFFF"/>
        </w:rPr>
        <w:t xml:space="preserve"> safety standards, however, many of the initiatives are undertaken in order to comply with the minimum requirements set by regulations</w:t>
      </w:r>
      <w:r w:rsidR="00E858D4" w:rsidRP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or to maintain registration to recognized organizations like IATA. Only one third of employees participated in Safety Pulse Survey</w:t>
      </w:r>
      <w:r w:rsid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which is a very low rate. No information has been provided to address this low participation rate</w:t>
      </w:r>
      <w:r w:rsidR="00E858D4" w:rsidRPr="0056120B">
        <w:rPr>
          <w:rFonts w:ascii="Helvetica" w:hAnsi="Helvetica" w:cs="Arial"/>
          <w:color w:val="222222"/>
          <w:szCs w:val="22"/>
          <w:shd w:val="clear" w:color="auto" w:fill="FFFFFF"/>
        </w:rPr>
        <w:t>,</w:t>
      </w:r>
      <w:r w:rsidRPr="0056120B">
        <w:rPr>
          <w:rFonts w:ascii="Helvetica" w:hAnsi="Helvetica" w:cs="Arial"/>
          <w:color w:val="222222"/>
          <w:szCs w:val="22"/>
          <w:shd w:val="clear" w:color="auto" w:fill="FFFFFF"/>
        </w:rPr>
        <w:t xml:space="preserve"> which could be a sign of employee dissatisfaction. </w:t>
      </w:r>
    </w:p>
    <w:p w14:paraId="241AA6DC" w14:textId="77777777"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t>With regards to the impact on the environment, many initiatives are listed under CO2 reduction, which are primarily focusing on reaching economies of scale, achieving efficiency, cutting cost and lowering fuel consumption, the Air Canada’s largest expense.  There have been only two revenue flights suing biofuel operated in 2012 by Air Canada.</w:t>
      </w:r>
    </w:p>
    <w:p w14:paraId="2D80125A" w14:textId="6C5D6DBA" w:rsidR="00DC0D23" w:rsidRPr="0056120B" w:rsidRDefault="00DC0D23" w:rsidP="0056120B">
      <w:pPr>
        <w:spacing w:after="0" w:line="480" w:lineRule="auto"/>
        <w:ind w:firstLine="720"/>
        <w:jc w:val="both"/>
        <w:rPr>
          <w:rFonts w:ascii="Helvetica" w:hAnsi="Helvetica" w:cs="Arial"/>
          <w:color w:val="222222"/>
          <w:szCs w:val="22"/>
          <w:shd w:val="clear" w:color="auto" w:fill="FFFFFF"/>
        </w:rPr>
      </w:pPr>
      <w:r w:rsidRPr="0056120B">
        <w:rPr>
          <w:rFonts w:ascii="Helvetica" w:hAnsi="Helvetica" w:cs="Arial"/>
          <w:color w:val="222222"/>
          <w:szCs w:val="22"/>
          <w:shd w:val="clear" w:color="auto" w:fill="FFFFFF"/>
        </w:rPr>
        <w:lastRenderedPageBreak/>
        <w:t xml:space="preserve">About 90% of the employees are unionized which can explain the average age of 44 for workforce. Air Canada’ union environment creates challenges to motivate and empower employees based on results and performance.  Labor troubles and pension obligations resulted in problems with unions and consequently considerable cost. </w:t>
      </w:r>
      <w:proofErr w:type="gramStart"/>
      <w:r w:rsidRPr="0056120B">
        <w:rPr>
          <w:rFonts w:ascii="Helvetica" w:hAnsi="Helvetica" w:cs="Arial"/>
          <w:color w:val="222222"/>
          <w:szCs w:val="22"/>
          <w:shd w:val="clear" w:color="auto" w:fill="FFFFFF"/>
        </w:rPr>
        <w:t>After inst</w:t>
      </w:r>
      <w:bookmarkStart w:id="43" w:name="_GoBack"/>
      <w:bookmarkEnd w:id="43"/>
      <w:r w:rsidRPr="0056120B">
        <w:rPr>
          <w:rFonts w:ascii="Helvetica" w:hAnsi="Helvetica" w:cs="Arial"/>
          <w:color w:val="222222"/>
          <w:szCs w:val="22"/>
          <w:shd w:val="clear" w:color="auto" w:fill="FFFFFF"/>
        </w:rPr>
        <w:t>ances of many strikes and lockouts, unhappy employees were banned from strikes by legislation</w:t>
      </w:r>
      <w:r w:rsidR="00E858D4" w:rsidRPr="0056120B">
        <w:rPr>
          <w:rFonts w:ascii="Helvetica" w:hAnsi="Helvetica" w:cs="Arial"/>
          <w:color w:val="222222"/>
          <w:szCs w:val="22"/>
          <w:shd w:val="clear" w:color="auto" w:fill="FFFFFF"/>
        </w:rPr>
        <w:t>.</w:t>
      </w:r>
      <w:proofErr w:type="gramEnd"/>
      <w:r w:rsidR="00E858D4" w:rsidRPr="0056120B">
        <w:rPr>
          <w:rFonts w:ascii="Helvetica" w:hAnsi="Helvetica" w:cs="Arial"/>
          <w:color w:val="222222"/>
          <w:szCs w:val="22"/>
          <w:shd w:val="clear" w:color="auto" w:fill="FFFFFF"/>
        </w:rPr>
        <w:t xml:space="preserve"> This resulted </w:t>
      </w:r>
      <w:r w:rsidRPr="0056120B">
        <w:rPr>
          <w:rFonts w:ascii="Helvetica" w:hAnsi="Helvetica" w:cs="Arial"/>
          <w:color w:val="222222"/>
          <w:szCs w:val="22"/>
          <w:shd w:val="clear" w:color="auto" w:fill="FFFFFF"/>
        </w:rPr>
        <w:t xml:space="preserve">in other actions </w:t>
      </w:r>
      <w:r w:rsidR="00E858D4" w:rsidRPr="0056120B">
        <w:rPr>
          <w:rFonts w:ascii="Helvetica" w:hAnsi="Helvetica" w:cs="Arial"/>
          <w:color w:val="222222"/>
          <w:szCs w:val="22"/>
          <w:shd w:val="clear" w:color="auto" w:fill="FFFFFF"/>
        </w:rPr>
        <w:t xml:space="preserve">undertaken </w:t>
      </w:r>
      <w:r w:rsidRPr="0056120B">
        <w:rPr>
          <w:rFonts w:ascii="Helvetica" w:hAnsi="Helvetica" w:cs="Arial"/>
          <w:color w:val="222222"/>
          <w:szCs w:val="22"/>
          <w:shd w:val="clear" w:color="auto" w:fill="FFFFFF"/>
        </w:rPr>
        <w:t>by employees to show their dissatisfaction</w:t>
      </w:r>
      <w:r w:rsidR="00E858D4" w:rsidRPr="0056120B">
        <w:rPr>
          <w:rFonts w:ascii="Helvetica" w:hAnsi="Helvetica" w:cs="Arial"/>
          <w:color w:val="222222"/>
          <w:szCs w:val="22"/>
          <w:shd w:val="clear" w:color="auto" w:fill="FFFFFF"/>
        </w:rPr>
        <w:t xml:space="preserve">, for example when </w:t>
      </w:r>
      <w:r w:rsidRPr="0056120B">
        <w:rPr>
          <w:rFonts w:ascii="Helvetica" w:hAnsi="Helvetica" w:cs="Arial"/>
          <w:color w:val="222222"/>
          <w:szCs w:val="22"/>
          <w:shd w:val="clear" w:color="auto" w:fill="FFFFFF"/>
        </w:rPr>
        <w:t>75 flights were cancelled when dozens of pilots called in sick in 2012</w:t>
      </w:r>
      <w:r w:rsidRPr="0056120B">
        <w:rPr>
          <w:rStyle w:val="FootnoteReference"/>
          <w:rFonts w:ascii="Helvetica" w:hAnsi="Helvetica" w:cs="Arial"/>
          <w:color w:val="222222"/>
          <w:szCs w:val="22"/>
          <w:shd w:val="clear" w:color="auto" w:fill="FFFFFF"/>
        </w:rPr>
        <w:footnoteReference w:id="4"/>
      </w:r>
      <w:r w:rsidRPr="0056120B">
        <w:rPr>
          <w:rFonts w:ascii="Helvetica" w:hAnsi="Helvetica" w:cs="Arial"/>
          <w:color w:val="222222"/>
          <w:szCs w:val="22"/>
          <w:shd w:val="clear" w:color="auto" w:fill="FFFFFF"/>
        </w:rPr>
        <w:t xml:space="preserve">. </w:t>
      </w:r>
    </w:p>
    <w:p w14:paraId="254CC4AA" w14:textId="77777777" w:rsidR="00DC0D23" w:rsidRPr="0056120B" w:rsidRDefault="00DC0D23" w:rsidP="0056120B">
      <w:pPr>
        <w:spacing w:after="0" w:line="480" w:lineRule="auto"/>
        <w:ind w:firstLine="720"/>
        <w:jc w:val="both"/>
        <w:rPr>
          <w:rFonts w:ascii="Helvetica" w:hAnsi="Helvetica" w:cs="Arial"/>
          <w:szCs w:val="22"/>
        </w:rPr>
      </w:pPr>
      <w:r w:rsidRPr="0056120B">
        <w:rPr>
          <w:rFonts w:ascii="Helvetica" w:hAnsi="Helvetica" w:cs="Arial"/>
          <w:color w:val="222222"/>
          <w:szCs w:val="22"/>
        </w:rPr>
        <w:t xml:space="preserve">It is mentioned in the CSR report 2012 that in order to support its foundation to improve delivery of charitable initiatives, Air Canada planned to </w:t>
      </w:r>
      <w:r w:rsidRPr="0056120B">
        <w:rPr>
          <w:rFonts w:ascii="Helvetica" w:hAnsi="Helvetica" w:cs="Arial"/>
          <w:szCs w:val="22"/>
        </w:rPr>
        <w:t>establish an employee payroll deduction plan in 2013. Detailed information is not provided about the implementation plan and employees’ consent to absorb the cost and it seems to be a cost pushed to the employees.</w:t>
      </w:r>
    </w:p>
    <w:p w14:paraId="0D21698E" w14:textId="77777777" w:rsidR="00DC0D23" w:rsidRPr="0056120B" w:rsidRDefault="00DC0D23" w:rsidP="0056120B">
      <w:pPr>
        <w:spacing w:after="0" w:line="480" w:lineRule="auto"/>
        <w:ind w:firstLine="720"/>
        <w:jc w:val="both"/>
        <w:rPr>
          <w:rFonts w:ascii="Helvetica" w:hAnsi="Helvetica" w:cs="Arial"/>
          <w:color w:val="333333"/>
          <w:szCs w:val="22"/>
          <w:shd w:val="clear" w:color="auto" w:fill="FFFFFF"/>
        </w:rPr>
      </w:pPr>
      <w:r w:rsidRPr="0056120B">
        <w:rPr>
          <w:rFonts w:ascii="Helvetica" w:hAnsi="Helvetica" w:cs="Arial"/>
          <w:color w:val="333333"/>
          <w:szCs w:val="22"/>
          <w:shd w:val="clear" w:color="auto" w:fill="FFFFFF"/>
        </w:rPr>
        <w:t xml:space="preserve">In March 2012, </w:t>
      </w:r>
      <w:proofErr w:type="spellStart"/>
      <w:r w:rsidRPr="0056120B">
        <w:rPr>
          <w:rFonts w:ascii="Helvetica" w:hAnsi="Helvetica" w:cs="Arial"/>
          <w:color w:val="333333"/>
          <w:szCs w:val="22"/>
          <w:shd w:val="clear" w:color="auto" w:fill="FFFFFF"/>
        </w:rPr>
        <w:t>Aveos</w:t>
      </w:r>
      <w:proofErr w:type="spellEnd"/>
      <w:r w:rsidRPr="0056120B">
        <w:rPr>
          <w:rFonts w:ascii="Helvetica" w:hAnsi="Helvetica" w:cs="Arial"/>
          <w:color w:val="333333"/>
          <w:szCs w:val="22"/>
          <w:shd w:val="clear" w:color="auto" w:fill="FFFFFF"/>
        </w:rPr>
        <w:t xml:space="preserve"> Fleet Performance Inc. Air Canada’s subcontractor went out of business, following a decline in business from Air Canada who gave a 5 year renewable contract to AAR, an American company that would maintain its airplanes with 350 workers, putting 2,600 people out of work in Manitoba, Ontario and Quebec</w:t>
      </w:r>
      <w:r w:rsidRPr="0056120B">
        <w:rPr>
          <w:rStyle w:val="FootnoteReference"/>
          <w:rFonts w:ascii="Helvetica" w:hAnsi="Helvetica" w:cs="Arial"/>
          <w:color w:val="333333"/>
          <w:szCs w:val="22"/>
          <w:shd w:val="clear" w:color="auto" w:fill="FFFFFF"/>
        </w:rPr>
        <w:footnoteReference w:id="5"/>
      </w:r>
      <w:r w:rsidRPr="0056120B">
        <w:rPr>
          <w:rFonts w:ascii="Helvetica" w:hAnsi="Helvetica" w:cs="Arial"/>
          <w:color w:val="333333"/>
          <w:szCs w:val="22"/>
          <w:shd w:val="clear" w:color="auto" w:fill="FFFFFF"/>
        </w:rPr>
        <w:t xml:space="preserve">. From cost reduction perspective, it is justifiable to outsource support services abroad to countries that can carry the work cheaper and more efficient however </w:t>
      </w:r>
      <w:proofErr w:type="gramStart"/>
      <w:r w:rsidRPr="0056120B">
        <w:rPr>
          <w:rFonts w:ascii="Helvetica" w:hAnsi="Helvetica" w:cs="Arial"/>
          <w:color w:val="333333"/>
          <w:szCs w:val="22"/>
          <w:shd w:val="clear" w:color="auto" w:fill="FFFFFF"/>
        </w:rPr>
        <w:t>these initiatives demonstrates</w:t>
      </w:r>
      <w:proofErr w:type="gramEnd"/>
      <w:r w:rsidRPr="0056120B">
        <w:rPr>
          <w:rFonts w:ascii="Helvetica" w:hAnsi="Helvetica" w:cs="Arial"/>
          <w:color w:val="333333"/>
          <w:szCs w:val="22"/>
          <w:shd w:val="clear" w:color="auto" w:fill="FFFFFF"/>
        </w:rPr>
        <w:t xml:space="preserve"> lack of support for local society and economy.</w:t>
      </w:r>
    </w:p>
    <w:p w14:paraId="55DB1E1D" w14:textId="3FB6ACC6" w:rsidR="00DC0D23" w:rsidRPr="0056120B" w:rsidRDefault="00B66D52" w:rsidP="0056120B">
      <w:pPr>
        <w:autoSpaceDE w:val="0"/>
        <w:autoSpaceDN w:val="0"/>
        <w:adjustRightInd w:val="0"/>
        <w:spacing w:before="0" w:after="0" w:line="480" w:lineRule="auto"/>
        <w:ind w:firstLine="720"/>
        <w:jc w:val="both"/>
        <w:rPr>
          <w:rFonts w:ascii="Helvetica" w:hAnsi="Helvetica" w:cs="Arial"/>
          <w:color w:val="333333"/>
          <w:szCs w:val="22"/>
          <w:shd w:val="clear" w:color="auto" w:fill="FFFFFF"/>
        </w:rPr>
      </w:pPr>
      <w:r w:rsidRPr="0056120B">
        <w:rPr>
          <w:rFonts w:ascii="Helvetica" w:hAnsi="Helvetica" w:cs="Arial"/>
          <w:color w:val="333333"/>
          <w:szCs w:val="22"/>
          <w:shd w:val="clear" w:color="auto" w:fill="FFFFFF"/>
        </w:rPr>
        <w:t xml:space="preserve">It is mentioned in Air Canada’s 2013 </w:t>
      </w:r>
      <w:r w:rsidR="00E858D4" w:rsidRPr="0056120B">
        <w:rPr>
          <w:rFonts w:ascii="Helvetica" w:hAnsi="Helvetica" w:cs="Arial"/>
          <w:color w:val="333333"/>
          <w:szCs w:val="22"/>
          <w:shd w:val="clear" w:color="auto" w:fill="FFFFFF"/>
        </w:rPr>
        <w:t>MD&amp;A</w:t>
      </w:r>
      <w:r w:rsidRPr="0056120B">
        <w:rPr>
          <w:rFonts w:ascii="Helvetica" w:hAnsi="Helvetica" w:cs="Arial"/>
          <w:color w:val="333333"/>
          <w:szCs w:val="22"/>
          <w:shd w:val="clear" w:color="auto" w:fill="FFFFFF"/>
        </w:rPr>
        <w:t xml:space="preserve"> that a</w:t>
      </w:r>
      <w:r w:rsidR="00DC0D23" w:rsidRPr="0056120B">
        <w:rPr>
          <w:rFonts w:ascii="Helvetica" w:hAnsi="Helvetica" w:cs="Arial"/>
          <w:color w:val="333333"/>
          <w:szCs w:val="22"/>
          <w:shd w:val="clear" w:color="auto" w:fill="FFFFFF"/>
        </w:rPr>
        <w:t xml:space="preserve">s part of Air Canada’s initiative to reduce cost and increase efficiency and competitiveness, new high density Boeing 777 </w:t>
      </w:r>
      <w:r w:rsidR="00E858D4" w:rsidRPr="0056120B">
        <w:rPr>
          <w:rFonts w:ascii="Helvetica" w:hAnsi="Helvetica" w:cs="Arial"/>
          <w:color w:val="333333"/>
          <w:szCs w:val="22"/>
          <w:shd w:val="clear" w:color="auto" w:fill="FFFFFF"/>
        </w:rPr>
        <w:t>have</w:t>
      </w:r>
      <w:r w:rsidR="00DC0D23" w:rsidRPr="0056120B">
        <w:rPr>
          <w:rFonts w:ascii="Helvetica" w:hAnsi="Helvetica" w:cs="Arial"/>
          <w:color w:val="333333"/>
          <w:szCs w:val="22"/>
          <w:shd w:val="clear" w:color="auto" w:fill="FFFFFF"/>
        </w:rPr>
        <w:t xml:space="preserve"> </w:t>
      </w:r>
      <w:r w:rsidR="00DC0D23" w:rsidRPr="0056120B">
        <w:rPr>
          <w:rFonts w:ascii="Helvetica" w:hAnsi="Helvetica" w:cs="Arial"/>
          <w:color w:val="333333"/>
          <w:szCs w:val="22"/>
          <w:shd w:val="clear" w:color="auto" w:fill="FFFFFF"/>
        </w:rPr>
        <w:lastRenderedPageBreak/>
        <w:t xml:space="preserve">been introduced into Air Canada’s. This initiative has a positive impact in reducing fuel consumption and consequently CO2 emission per passenger per </w:t>
      </w:r>
      <w:proofErr w:type="gramStart"/>
      <w:r w:rsidR="00DC0D23" w:rsidRPr="0056120B">
        <w:rPr>
          <w:rFonts w:ascii="Helvetica" w:hAnsi="Helvetica" w:cs="Arial"/>
          <w:color w:val="333333"/>
          <w:szCs w:val="22"/>
          <w:shd w:val="clear" w:color="auto" w:fill="FFFFFF"/>
        </w:rPr>
        <w:t>flight,</w:t>
      </w:r>
      <w:proofErr w:type="gramEnd"/>
      <w:r w:rsidR="00DC0D23" w:rsidRPr="0056120B">
        <w:rPr>
          <w:rFonts w:ascii="Helvetica" w:hAnsi="Helvetica" w:cs="Arial"/>
          <w:color w:val="333333"/>
          <w:szCs w:val="22"/>
          <w:shd w:val="clear" w:color="auto" w:fill="FFFFFF"/>
        </w:rPr>
        <w:t xml:space="preserve"> however, the main incentive is to increase Air Canada’s profit. This saving on cost is not being translated into price reduction and hence customers eventually bearing the cost for their decreased comfort level. </w:t>
      </w:r>
    </w:p>
    <w:p w14:paraId="521F1AD9" w14:textId="77777777" w:rsidR="00DC0D23" w:rsidRPr="0056120B" w:rsidRDefault="00DC0D23" w:rsidP="0056120B">
      <w:pPr>
        <w:spacing w:after="0" w:line="480" w:lineRule="auto"/>
        <w:ind w:firstLine="720"/>
        <w:jc w:val="both"/>
        <w:rPr>
          <w:rFonts w:ascii="Helvetica" w:hAnsi="Helvetica" w:cs="Arial"/>
          <w:szCs w:val="22"/>
        </w:rPr>
      </w:pPr>
      <w:r w:rsidRPr="0056120B">
        <w:rPr>
          <w:rFonts w:ascii="Helvetica" w:hAnsi="Helvetica" w:cs="Arial"/>
          <w:color w:val="333333"/>
          <w:szCs w:val="22"/>
          <w:shd w:val="clear" w:color="auto" w:fill="FFFFFF"/>
        </w:rPr>
        <w:t>Air Canada rouge has been launched on July 2013 to enhance margins on leisure routes through its competitive cost structure, however, one of the main elements that enables lower cost operation is lower wages which shifts the costs to employees.</w:t>
      </w:r>
    </w:p>
    <w:p w14:paraId="0E55C848" w14:textId="77777777" w:rsidR="00DC0D23" w:rsidRPr="0056120B" w:rsidRDefault="00DC0D23" w:rsidP="0056120B">
      <w:pPr>
        <w:spacing w:after="0"/>
        <w:jc w:val="both"/>
        <w:rPr>
          <w:rFonts w:ascii="Helvetica" w:hAnsi="Helvetica" w:cs="Arial"/>
          <w:color w:val="222222"/>
          <w:szCs w:val="22"/>
        </w:rPr>
      </w:pPr>
    </w:p>
    <w:p w14:paraId="0BF136A5" w14:textId="77777777" w:rsidR="00DC0D23" w:rsidRPr="0056120B" w:rsidRDefault="00DC0D23" w:rsidP="0056120B">
      <w:pPr>
        <w:jc w:val="both"/>
        <w:rPr>
          <w:rFonts w:ascii="Helvetica" w:hAnsi="Helvetica" w:cs="Arial"/>
          <w:szCs w:val="22"/>
        </w:rPr>
      </w:pPr>
    </w:p>
    <w:p w14:paraId="318BD508" w14:textId="77777777" w:rsidR="003957AC" w:rsidRPr="0056120B" w:rsidRDefault="003957AC" w:rsidP="0056120B">
      <w:pPr>
        <w:spacing w:line="480" w:lineRule="auto"/>
        <w:jc w:val="both"/>
        <w:rPr>
          <w:rFonts w:ascii="Helvetica" w:hAnsi="Helvetica" w:cs="Arial"/>
          <w:szCs w:val="22"/>
        </w:rPr>
      </w:pPr>
    </w:p>
    <w:p w14:paraId="5ECF16E7" w14:textId="77777777" w:rsidR="00802786" w:rsidRPr="0056120B" w:rsidRDefault="00802786" w:rsidP="0056120B">
      <w:pPr>
        <w:spacing w:before="0" w:after="0"/>
        <w:jc w:val="both"/>
        <w:rPr>
          <w:rFonts w:ascii="Helvetica" w:hAnsi="Helvetica" w:cs="Arial"/>
          <w:szCs w:val="22"/>
        </w:rPr>
      </w:pPr>
      <w:r w:rsidRPr="0056120B">
        <w:rPr>
          <w:rFonts w:ascii="Helvetica" w:hAnsi="Helvetica" w:cs="Arial"/>
          <w:szCs w:val="22"/>
        </w:rPr>
        <w:br w:type="page"/>
      </w:r>
    </w:p>
    <w:p w14:paraId="30EBF335" w14:textId="6BF98779" w:rsidR="00802786" w:rsidRPr="008F7E32" w:rsidRDefault="00802786" w:rsidP="00802786">
      <w:pPr>
        <w:pStyle w:val="Heading1"/>
        <w:rPr>
          <w:rFonts w:ascii="Arial" w:hAnsi="Arial"/>
        </w:rPr>
      </w:pPr>
      <w:bookmarkStart w:id="44" w:name="_Toc269507995"/>
      <w:bookmarkStart w:id="45" w:name="_Toc395715081"/>
      <w:bookmarkStart w:id="46" w:name="_Toc395721534"/>
      <w:r w:rsidRPr="008F7E32">
        <w:rPr>
          <w:rFonts w:ascii="Arial" w:hAnsi="Arial"/>
        </w:rPr>
        <w:lastRenderedPageBreak/>
        <w:t>Financials</w:t>
      </w:r>
      <w:bookmarkEnd w:id="44"/>
      <w:bookmarkEnd w:id="45"/>
      <w:bookmarkEnd w:id="46"/>
    </w:p>
    <w:p w14:paraId="6BA52779" w14:textId="77777777" w:rsidR="00FA2349" w:rsidRPr="008F7E32" w:rsidRDefault="00FA2349" w:rsidP="00FA2349">
      <w:pPr>
        <w:pStyle w:val="Heading2"/>
        <w:rPr>
          <w:rFonts w:ascii="Arial" w:hAnsi="Arial"/>
          <w:lang w:val="en-US"/>
        </w:rPr>
      </w:pPr>
      <w:bookmarkStart w:id="47" w:name="_Toc269507989"/>
      <w:bookmarkStart w:id="48" w:name="_Toc395715075"/>
      <w:bookmarkStart w:id="49" w:name="_Toc395721535"/>
      <w:r w:rsidRPr="008F7E32">
        <w:rPr>
          <w:rFonts w:ascii="Arial" w:hAnsi="Arial"/>
          <w:lang w:val="en-US"/>
        </w:rPr>
        <w:t>Dual Class Shares</w:t>
      </w:r>
      <w:bookmarkEnd w:id="47"/>
      <w:bookmarkEnd w:id="48"/>
      <w:bookmarkEnd w:id="49"/>
    </w:p>
    <w:p w14:paraId="39E84212" w14:textId="77777777" w:rsidR="00FA2349" w:rsidRPr="008F7E32" w:rsidRDefault="00FA2349" w:rsidP="00FA2349">
      <w:pPr>
        <w:spacing w:line="480" w:lineRule="auto"/>
        <w:jc w:val="both"/>
        <w:rPr>
          <w:rFonts w:ascii="Arial" w:hAnsi="Arial" w:cs="Arial"/>
        </w:rPr>
      </w:pPr>
      <w:r w:rsidRPr="008F7E32">
        <w:rPr>
          <w:rFonts w:ascii="Arial" w:hAnsi="Arial" w:cs="Arial"/>
        </w:rPr>
        <w:t xml:space="preserve">The company does have shares with variable voting rights, but it does not follow the common “Family business” model. Class A and Class B have identical terms except that Class </w:t>
      </w:r>
      <w:proofErr w:type="gramStart"/>
      <w:r w:rsidRPr="008F7E32">
        <w:rPr>
          <w:rFonts w:ascii="Arial" w:hAnsi="Arial" w:cs="Arial"/>
        </w:rPr>
        <w:t>A</w:t>
      </w:r>
      <w:proofErr w:type="gramEnd"/>
      <w:r w:rsidRPr="008F7E32">
        <w:rPr>
          <w:rFonts w:ascii="Arial" w:hAnsi="Arial" w:cs="Arial"/>
        </w:rPr>
        <w:t xml:space="preserve"> (variable voting shares), have voting limitations for foreign owners. Investors can’t choose to buy A or B Shares; a Canadian purchasing a Class A share will effectively convert it to a Class B and a foreigners purchasing a Class B will convert it into A. The main difference is that for Class A variable voting shares, one share provides one vote unless ownership of Class A shares exceeds 25% or that there are more than 25% of Class A shares that exercise a vote, in which case the weight of the Class A shares vote will be scaled to 25% and the weight of Class B shares increased accordingly. This system was implemented to comply with the Air Canada Public Participation Act (ACPPA) and Canada Transportation Act (CTA), most likely to ensure that the company is not controlled by foreigner who could be tempted to cut on safety/environment without material attachments to the social cost of potential accidents (ex: Like MMA in railroads).</w:t>
      </w:r>
    </w:p>
    <w:p w14:paraId="1E3B82C9" w14:textId="77777777" w:rsidR="00FA2349" w:rsidRPr="008F7E32" w:rsidRDefault="00FA2349" w:rsidP="00FA2349">
      <w:pPr>
        <w:spacing w:before="0" w:after="0" w:line="480" w:lineRule="auto"/>
        <w:jc w:val="both"/>
        <w:rPr>
          <w:rFonts w:ascii="Arial" w:hAnsi="Arial" w:cs="Arial"/>
        </w:rPr>
      </w:pPr>
      <w:r w:rsidRPr="008F7E32">
        <w:rPr>
          <w:rFonts w:ascii="Arial" w:hAnsi="Arial" w:cs="Arial"/>
        </w:rPr>
        <w:t>The price of both classes is roughly identical, with a tendency for a slightly higher share price for Class A.</w:t>
      </w:r>
    </w:p>
    <w:p w14:paraId="12B485C1" w14:textId="77777777" w:rsidR="00FA2349" w:rsidRPr="008F7E32" w:rsidRDefault="00FA2349" w:rsidP="00FA2349">
      <w:pPr>
        <w:spacing w:before="0" w:after="0" w:line="480" w:lineRule="auto"/>
        <w:jc w:val="both"/>
        <w:rPr>
          <w:rFonts w:ascii="Arial" w:hAnsi="Arial" w:cs="Arial"/>
        </w:rPr>
      </w:pPr>
    </w:p>
    <w:p w14:paraId="5E0F01D8" w14:textId="5D2CCB70" w:rsidR="00E858D4" w:rsidRPr="008F7E32" w:rsidRDefault="00E858D4" w:rsidP="00E858D4">
      <w:pPr>
        <w:pStyle w:val="Heading2"/>
        <w:rPr>
          <w:rFonts w:ascii="Arial" w:hAnsi="Arial"/>
          <w:lang w:val="en-US"/>
        </w:rPr>
      </w:pPr>
      <w:bookmarkStart w:id="50" w:name="_Toc395721536"/>
      <w:r w:rsidRPr="008F7E32">
        <w:rPr>
          <w:rFonts w:ascii="Arial" w:hAnsi="Arial"/>
          <w:lang w:val="en-US"/>
        </w:rPr>
        <w:t>Share Performance</w:t>
      </w:r>
      <w:bookmarkEnd w:id="50"/>
    </w:p>
    <w:p w14:paraId="20CF51B2" w14:textId="2AC65931" w:rsidR="00802786" w:rsidRPr="008F7E32" w:rsidRDefault="00802786" w:rsidP="00FA2349">
      <w:pPr>
        <w:spacing w:before="0" w:after="0" w:line="480" w:lineRule="auto"/>
        <w:jc w:val="both"/>
        <w:rPr>
          <w:rFonts w:ascii="Arial" w:hAnsi="Arial" w:cs="Arial"/>
        </w:rPr>
      </w:pPr>
      <w:r w:rsidRPr="008F7E32">
        <w:rPr>
          <w:rFonts w:ascii="Arial" w:hAnsi="Arial" w:cs="Arial"/>
        </w:rPr>
        <w:t>Since IPO back in 2007, the share price has significantly decreased. The pronounced decrease in 2007 can potentially be attributable to the spike in oil process, and the 2008 decent attributable to the global recession</w:t>
      </w:r>
    </w:p>
    <w:p w14:paraId="4C7DDFF2" w14:textId="77777777" w:rsidR="00802786" w:rsidRPr="008F7E32" w:rsidRDefault="00802786" w:rsidP="00E858D4">
      <w:pPr>
        <w:spacing w:before="0" w:after="0" w:line="480" w:lineRule="auto"/>
        <w:jc w:val="both"/>
        <w:rPr>
          <w:rFonts w:ascii="Arial" w:hAnsi="Arial" w:cs="Arial"/>
        </w:rPr>
      </w:pPr>
      <w:r w:rsidRPr="008F7E32">
        <w:rPr>
          <w:rFonts w:ascii="Arial" w:hAnsi="Arial" w:cs="Arial"/>
          <w:noProof/>
        </w:rPr>
        <w:lastRenderedPageBreak/>
        <w:drawing>
          <wp:inline distT="0" distB="0" distL="0" distR="0" wp14:anchorId="4E38D6FC" wp14:editId="759C6A72">
            <wp:extent cx="4600575" cy="2095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600575" cy="2095500"/>
                    </a:xfrm>
                    <a:prstGeom prst="rect">
                      <a:avLst/>
                    </a:prstGeom>
                  </pic:spPr>
                </pic:pic>
              </a:graphicData>
            </a:graphic>
          </wp:inline>
        </w:drawing>
      </w:r>
    </w:p>
    <w:p w14:paraId="42C1E1EC" w14:textId="5B2CE9BB" w:rsidR="00E858D4" w:rsidRPr="008F7E32" w:rsidRDefault="009F3FA2" w:rsidP="009F3FA2">
      <w:pPr>
        <w:pStyle w:val="Caption"/>
        <w:rPr>
          <w:rFonts w:ascii="Arial" w:hAnsi="Arial" w:cs="Arial"/>
        </w:rPr>
      </w:pPr>
      <w:r w:rsidRPr="008F7E32">
        <w:rPr>
          <w:rFonts w:ascii="Arial" w:hAnsi="Arial" w:cs="Arial"/>
        </w:rPr>
        <w:t xml:space="preserve">Figure </w:t>
      </w:r>
      <w:r w:rsidRPr="008F7E32">
        <w:rPr>
          <w:rFonts w:ascii="Arial" w:hAnsi="Arial" w:cs="Arial"/>
        </w:rPr>
        <w:fldChar w:fldCharType="begin"/>
      </w:r>
      <w:r w:rsidRPr="008F7E32">
        <w:rPr>
          <w:rFonts w:ascii="Arial" w:hAnsi="Arial" w:cs="Arial"/>
        </w:rPr>
        <w:instrText xml:space="preserve"> SEQ Figure \* ARABIC </w:instrText>
      </w:r>
      <w:r w:rsidRPr="008F7E32">
        <w:rPr>
          <w:rFonts w:ascii="Arial" w:hAnsi="Arial" w:cs="Arial"/>
        </w:rPr>
        <w:fldChar w:fldCharType="separate"/>
      </w:r>
      <w:r w:rsidRPr="008F7E32">
        <w:rPr>
          <w:rFonts w:ascii="Arial" w:hAnsi="Arial" w:cs="Arial"/>
          <w:noProof/>
        </w:rPr>
        <w:t>1</w:t>
      </w:r>
      <w:r w:rsidRPr="008F7E32">
        <w:rPr>
          <w:rFonts w:ascii="Arial" w:hAnsi="Arial" w:cs="Arial"/>
        </w:rPr>
        <w:fldChar w:fldCharType="end"/>
      </w:r>
      <w:r w:rsidRPr="008F7E32">
        <w:rPr>
          <w:rFonts w:ascii="Arial" w:hAnsi="Arial" w:cs="Arial"/>
        </w:rPr>
        <w:t>: Share price since after bankruptcy IPO in 2007</w:t>
      </w:r>
    </w:p>
    <w:p w14:paraId="650F8AFD" w14:textId="77777777" w:rsidR="009F3FA2" w:rsidRPr="008F7E32" w:rsidRDefault="009F3FA2" w:rsidP="009F3FA2">
      <w:pPr>
        <w:rPr>
          <w:rFonts w:ascii="Arial" w:hAnsi="Arial" w:cs="Arial"/>
        </w:rPr>
      </w:pPr>
    </w:p>
    <w:p w14:paraId="25F404B3" w14:textId="7DA14511" w:rsidR="00802786" w:rsidRPr="008F7E32" w:rsidRDefault="00802786" w:rsidP="00E858D4">
      <w:pPr>
        <w:spacing w:before="0" w:after="0" w:line="480" w:lineRule="auto"/>
        <w:jc w:val="both"/>
        <w:rPr>
          <w:rFonts w:ascii="Arial" w:hAnsi="Arial" w:cs="Arial"/>
        </w:rPr>
      </w:pPr>
      <w:r w:rsidRPr="008F7E32">
        <w:rPr>
          <w:rFonts w:ascii="Arial" w:hAnsi="Arial" w:cs="Arial"/>
        </w:rPr>
        <w:t xml:space="preserve">Following this decline, the CEO was replaced with the current CEO, </w:t>
      </w:r>
      <w:proofErr w:type="spellStart"/>
      <w:r w:rsidRPr="008F7E32">
        <w:rPr>
          <w:rFonts w:ascii="Arial" w:hAnsi="Arial" w:cs="Arial"/>
        </w:rPr>
        <w:t>Calin</w:t>
      </w:r>
      <w:proofErr w:type="spellEnd"/>
      <w:r w:rsidRPr="008F7E32">
        <w:rPr>
          <w:rFonts w:ascii="Arial" w:hAnsi="Arial" w:cs="Arial"/>
        </w:rPr>
        <w:t xml:space="preserve"> </w:t>
      </w:r>
      <w:proofErr w:type="spellStart"/>
      <w:r w:rsidRPr="008F7E32">
        <w:rPr>
          <w:rFonts w:ascii="Arial" w:hAnsi="Arial" w:cs="Arial"/>
        </w:rPr>
        <w:t>Rovinescu</w:t>
      </w:r>
      <w:proofErr w:type="spellEnd"/>
      <w:r w:rsidRPr="008F7E32">
        <w:rPr>
          <w:rFonts w:ascii="Arial" w:hAnsi="Arial" w:cs="Arial"/>
        </w:rPr>
        <w:t>, was appointed in Q2 2009, and has experience having been AC’s Chief Restructuring Officer following the bankruptcy protection</w:t>
      </w:r>
      <w:r w:rsidR="00E858D4" w:rsidRPr="008F7E32">
        <w:rPr>
          <w:rFonts w:ascii="Arial" w:hAnsi="Arial" w:cs="Arial"/>
        </w:rPr>
        <w:t xml:space="preserve">. </w:t>
      </w:r>
      <w:r w:rsidRPr="008F7E32">
        <w:rPr>
          <w:rFonts w:ascii="Arial" w:hAnsi="Arial" w:cs="Arial"/>
        </w:rPr>
        <w:t xml:space="preserve">Since his </w:t>
      </w:r>
      <w:r w:rsidR="00E858D4" w:rsidRPr="008F7E32">
        <w:rPr>
          <w:rFonts w:ascii="Arial" w:hAnsi="Arial" w:cs="Arial"/>
        </w:rPr>
        <w:t>appointment</w:t>
      </w:r>
      <w:r w:rsidRPr="008F7E32">
        <w:rPr>
          <w:rFonts w:ascii="Arial" w:hAnsi="Arial" w:cs="Arial"/>
        </w:rPr>
        <w:t xml:space="preserve">, the stock has been keeping at </w:t>
      </w:r>
      <w:r w:rsidR="00E858D4" w:rsidRPr="008F7E32">
        <w:rPr>
          <w:rFonts w:ascii="Arial" w:hAnsi="Arial" w:cs="Arial"/>
        </w:rPr>
        <w:t>par with competitors, until mid-2013 when the company</w:t>
      </w:r>
      <w:r w:rsidRPr="008F7E32">
        <w:rPr>
          <w:rFonts w:ascii="Arial" w:hAnsi="Arial" w:cs="Arial"/>
        </w:rPr>
        <w:t xml:space="preserve"> posted </w:t>
      </w:r>
      <w:r w:rsidR="00E858D4" w:rsidRPr="008F7E32">
        <w:rPr>
          <w:rFonts w:ascii="Arial" w:hAnsi="Arial" w:cs="Arial"/>
        </w:rPr>
        <w:t>its</w:t>
      </w:r>
      <w:r w:rsidRPr="008F7E32">
        <w:rPr>
          <w:rFonts w:ascii="Arial" w:hAnsi="Arial" w:cs="Arial"/>
        </w:rPr>
        <w:t xml:space="preserve"> first profitable earning statement since 2007 and started to significantly over perform its commercial rivals. </w:t>
      </w:r>
    </w:p>
    <w:p w14:paraId="46C56EB5" w14:textId="77777777" w:rsidR="00802786" w:rsidRPr="008F7E32" w:rsidRDefault="00802786" w:rsidP="00E858D4">
      <w:pPr>
        <w:spacing w:before="0" w:after="0" w:line="480" w:lineRule="auto"/>
        <w:jc w:val="both"/>
        <w:rPr>
          <w:rFonts w:ascii="Arial" w:hAnsi="Arial" w:cs="Arial"/>
        </w:rPr>
      </w:pPr>
      <w:r w:rsidRPr="008F7E32">
        <w:rPr>
          <w:rFonts w:ascii="Arial" w:hAnsi="Arial" w:cs="Arial"/>
          <w:noProof/>
        </w:rPr>
        <w:drawing>
          <wp:inline distT="0" distB="0" distL="0" distR="0" wp14:anchorId="0CAC7CA5" wp14:editId="3ED3ED60">
            <wp:extent cx="52578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257800" cy="2857500"/>
                    </a:xfrm>
                    <a:prstGeom prst="rect">
                      <a:avLst/>
                    </a:prstGeom>
                  </pic:spPr>
                </pic:pic>
              </a:graphicData>
            </a:graphic>
          </wp:inline>
        </w:drawing>
      </w:r>
    </w:p>
    <w:p w14:paraId="205406DF" w14:textId="3D592E55" w:rsidR="009F3FA2" w:rsidRPr="008F7E32" w:rsidRDefault="009F3FA2" w:rsidP="009F3FA2">
      <w:pPr>
        <w:pStyle w:val="Caption"/>
        <w:rPr>
          <w:rFonts w:ascii="Arial" w:hAnsi="Arial" w:cs="Arial"/>
        </w:rPr>
      </w:pPr>
      <w:r w:rsidRPr="008F7E32">
        <w:rPr>
          <w:rFonts w:ascii="Arial" w:hAnsi="Arial" w:cs="Arial"/>
        </w:rPr>
        <w:t xml:space="preserve">Figure </w:t>
      </w:r>
      <w:r w:rsidRPr="008F7E32">
        <w:rPr>
          <w:rFonts w:ascii="Arial" w:hAnsi="Arial" w:cs="Arial"/>
        </w:rPr>
        <w:fldChar w:fldCharType="begin"/>
      </w:r>
      <w:r w:rsidRPr="008F7E32">
        <w:rPr>
          <w:rFonts w:ascii="Arial" w:hAnsi="Arial" w:cs="Arial"/>
        </w:rPr>
        <w:instrText xml:space="preserve"> SEQ Figure \* ARABIC </w:instrText>
      </w:r>
      <w:r w:rsidRPr="008F7E32">
        <w:rPr>
          <w:rFonts w:ascii="Arial" w:hAnsi="Arial" w:cs="Arial"/>
        </w:rPr>
        <w:fldChar w:fldCharType="separate"/>
      </w:r>
      <w:r w:rsidRPr="008F7E32">
        <w:rPr>
          <w:rFonts w:ascii="Arial" w:hAnsi="Arial" w:cs="Arial"/>
          <w:noProof/>
        </w:rPr>
        <w:t>2</w:t>
      </w:r>
      <w:r w:rsidRPr="008F7E32">
        <w:rPr>
          <w:rFonts w:ascii="Arial" w:hAnsi="Arial" w:cs="Arial"/>
        </w:rPr>
        <w:fldChar w:fldCharType="end"/>
      </w:r>
      <w:r w:rsidRPr="008F7E32">
        <w:rPr>
          <w:rFonts w:ascii="Arial" w:hAnsi="Arial" w:cs="Arial"/>
        </w:rPr>
        <w:t>: Share performance relative to competitors since appointment of new CEO in Q2 2009</w:t>
      </w:r>
    </w:p>
    <w:p w14:paraId="21535929" w14:textId="77777777" w:rsidR="009F3FA2" w:rsidRPr="008F7E32" w:rsidRDefault="009F3FA2" w:rsidP="00E858D4">
      <w:pPr>
        <w:spacing w:before="0" w:after="0" w:line="480" w:lineRule="auto"/>
        <w:jc w:val="both"/>
        <w:rPr>
          <w:rFonts w:ascii="Arial" w:hAnsi="Arial" w:cs="Arial"/>
        </w:rPr>
      </w:pPr>
    </w:p>
    <w:p w14:paraId="1F34E8DA" w14:textId="6DA1D349" w:rsidR="00802786" w:rsidRPr="008F7E32" w:rsidRDefault="00E858D4" w:rsidP="00E858D4">
      <w:pPr>
        <w:spacing w:before="0" w:after="0" w:line="480" w:lineRule="auto"/>
        <w:jc w:val="both"/>
        <w:rPr>
          <w:rFonts w:ascii="Arial" w:hAnsi="Arial" w:cs="Arial"/>
        </w:rPr>
      </w:pPr>
      <w:r w:rsidRPr="008F7E32">
        <w:rPr>
          <w:rFonts w:ascii="Arial" w:hAnsi="Arial" w:cs="Arial"/>
        </w:rPr>
        <w:lastRenderedPageBreak/>
        <w:t>Overall, the c</w:t>
      </w:r>
      <w:r w:rsidR="00802786" w:rsidRPr="008F7E32">
        <w:rPr>
          <w:rFonts w:ascii="Arial" w:hAnsi="Arial" w:cs="Arial"/>
        </w:rPr>
        <w:t xml:space="preserve">ompany is posting slow revenue growth. Although operating income has been positive since 2010, the Government had passed the Air Canada Pension Plan Funding Regulations in 2009, requiring the company to make significant contributions to defined benefit pension plans. The company came to an agreement with the </w:t>
      </w:r>
      <w:proofErr w:type="spellStart"/>
      <w:r w:rsidR="00802786" w:rsidRPr="008F7E32">
        <w:rPr>
          <w:rFonts w:ascii="Arial" w:hAnsi="Arial" w:cs="Arial"/>
        </w:rPr>
        <w:t>GoC</w:t>
      </w:r>
      <w:proofErr w:type="spellEnd"/>
      <w:r w:rsidR="00802786" w:rsidRPr="008F7E32">
        <w:rPr>
          <w:rFonts w:ascii="Arial" w:hAnsi="Arial" w:cs="Arial"/>
        </w:rPr>
        <w:t xml:space="preserve"> to fund the pension plan until 2020; the company will have to make payments of at least 150M$ into the fund, with an average of 200m$ annually in order to provide an aggregated 1.4B$ into the fund. </w:t>
      </w:r>
      <w:r w:rsidR="009F3FA2" w:rsidRPr="008F7E32">
        <w:rPr>
          <w:rFonts w:ascii="Arial" w:hAnsi="Arial" w:cs="Arial"/>
        </w:rPr>
        <w:t xml:space="preserve">Although this is a significant injection of cash into the fund, the pension solvency deficit is estimated to be around $4.2B, therefore, there is a high possibility of further liability. </w:t>
      </w:r>
    </w:p>
    <w:p w14:paraId="5F5E3FFE" w14:textId="77777777" w:rsidR="009F3FA2" w:rsidRPr="008F7E32" w:rsidRDefault="009F3FA2" w:rsidP="009F3FA2">
      <w:pPr>
        <w:spacing w:before="0" w:after="0" w:line="480" w:lineRule="auto"/>
        <w:jc w:val="both"/>
        <w:rPr>
          <w:rFonts w:ascii="Arial" w:hAnsi="Arial" w:cs="Arial"/>
        </w:rPr>
      </w:pPr>
    </w:p>
    <w:p w14:paraId="11018FA9" w14:textId="669CA3B4" w:rsidR="009F3FA2" w:rsidRPr="008F7E32" w:rsidRDefault="00802786" w:rsidP="009F3FA2">
      <w:pPr>
        <w:spacing w:before="0" w:after="0" w:line="480" w:lineRule="auto"/>
        <w:jc w:val="both"/>
        <w:rPr>
          <w:rFonts w:ascii="Arial" w:hAnsi="Arial" w:cs="Arial"/>
        </w:rPr>
      </w:pPr>
      <w:r w:rsidRPr="008F7E32">
        <w:rPr>
          <w:rFonts w:ascii="Arial" w:hAnsi="Arial" w:cs="Arial"/>
        </w:rPr>
        <w:t>Although currently</w:t>
      </w:r>
      <w:r w:rsidR="009F3FA2" w:rsidRPr="008F7E32">
        <w:rPr>
          <w:rFonts w:ascii="Arial" w:hAnsi="Arial" w:cs="Arial"/>
        </w:rPr>
        <w:t xml:space="preserve"> (or at least last year)</w:t>
      </w:r>
      <w:r w:rsidRPr="008F7E32">
        <w:rPr>
          <w:rFonts w:ascii="Arial" w:hAnsi="Arial" w:cs="Arial"/>
        </w:rPr>
        <w:t xml:space="preserve"> profitable, the company still has an accumulated deficit of 2.3B$, </w:t>
      </w:r>
      <w:r w:rsidR="009F3FA2" w:rsidRPr="008F7E32">
        <w:rPr>
          <w:rFonts w:ascii="Arial" w:hAnsi="Arial" w:cs="Arial"/>
        </w:rPr>
        <w:t xml:space="preserve">not taking into consideration pension fund liabilities. </w:t>
      </w:r>
    </w:p>
    <w:p w14:paraId="7A9266DA" w14:textId="1BB3A2C1" w:rsidR="00017C1E" w:rsidRPr="008F7E32" w:rsidRDefault="00017C1E" w:rsidP="00013A04">
      <w:pPr>
        <w:spacing w:line="480" w:lineRule="auto"/>
        <w:jc w:val="both"/>
        <w:rPr>
          <w:rFonts w:ascii="Arial" w:hAnsi="Arial" w:cs="Arial"/>
        </w:rPr>
      </w:pPr>
    </w:p>
    <w:p w14:paraId="5C4923F1" w14:textId="28DFC4D0" w:rsidR="00AF704C" w:rsidRPr="008F7E32" w:rsidRDefault="003957AC" w:rsidP="008F7E32">
      <w:pPr>
        <w:pStyle w:val="Heading1"/>
        <w:rPr>
          <w:rFonts w:ascii="Arial" w:hAnsi="Arial"/>
        </w:rPr>
      </w:pPr>
      <w:bookmarkStart w:id="51" w:name="_Toc269507996"/>
      <w:bookmarkStart w:id="52" w:name="_Toc395715082"/>
      <w:bookmarkStart w:id="53" w:name="_Toc395721537"/>
      <w:r w:rsidRPr="008F7E32">
        <w:rPr>
          <w:rFonts w:ascii="Arial" w:hAnsi="Arial"/>
        </w:rPr>
        <w:lastRenderedPageBreak/>
        <w:t>Recommendations</w:t>
      </w:r>
      <w:bookmarkEnd w:id="51"/>
      <w:bookmarkEnd w:id="52"/>
      <w:bookmarkEnd w:id="53"/>
    </w:p>
    <w:p w14:paraId="032C0D73" w14:textId="617399DF" w:rsidR="00697C96" w:rsidRDefault="001A2ADB" w:rsidP="001A2ADB">
      <w:pPr>
        <w:spacing w:line="480" w:lineRule="auto"/>
        <w:jc w:val="both"/>
        <w:rPr>
          <w:rFonts w:ascii="Arial" w:hAnsi="Arial" w:cs="Arial"/>
        </w:rPr>
      </w:pPr>
      <w:r>
        <w:rPr>
          <w:rFonts w:ascii="Arial" w:hAnsi="Arial" w:cs="Arial"/>
        </w:rPr>
        <w:t xml:space="preserve">Based on the analysis provided in this report, we do not suggest Concordia University Pension Fund to make an investment in Air Canada funds.  </w:t>
      </w:r>
      <w:r w:rsidR="00D94FFF">
        <w:rPr>
          <w:rFonts w:ascii="Arial" w:hAnsi="Arial" w:cs="Arial"/>
        </w:rPr>
        <w:t xml:space="preserve">First, </w:t>
      </w:r>
      <w:r>
        <w:rPr>
          <w:rFonts w:ascii="Arial" w:hAnsi="Arial" w:cs="Arial"/>
        </w:rPr>
        <w:t xml:space="preserve">Air Canada has an important liability regarding pension fund increasing risk for investors.  </w:t>
      </w:r>
      <w:r w:rsidR="00D94FFF">
        <w:rPr>
          <w:rFonts w:ascii="Arial" w:hAnsi="Arial" w:cs="Arial"/>
        </w:rPr>
        <w:t>Second, t</w:t>
      </w:r>
      <w:r w:rsidR="00697C96">
        <w:rPr>
          <w:rFonts w:ascii="Arial" w:hAnsi="Arial" w:cs="Arial"/>
        </w:rPr>
        <w:t>her</w:t>
      </w:r>
      <w:r w:rsidR="00D94FFF">
        <w:rPr>
          <w:rFonts w:ascii="Arial" w:hAnsi="Arial" w:cs="Arial"/>
        </w:rPr>
        <w:t xml:space="preserve">e is a potential liability of Air Canada </w:t>
      </w:r>
      <w:r w:rsidR="00697C96">
        <w:rPr>
          <w:rFonts w:ascii="Arial" w:hAnsi="Arial" w:cs="Arial"/>
        </w:rPr>
        <w:t xml:space="preserve">by the carbon tax cap &amp; trade in this industry where pollution is very high.  </w:t>
      </w:r>
      <w:r w:rsidR="00D94FFF">
        <w:rPr>
          <w:rFonts w:ascii="Arial" w:hAnsi="Arial" w:cs="Arial"/>
        </w:rPr>
        <w:t xml:space="preserve">Third, </w:t>
      </w:r>
      <w:r w:rsidR="00697C96">
        <w:rPr>
          <w:rFonts w:ascii="Arial" w:hAnsi="Arial" w:cs="Arial"/>
        </w:rPr>
        <w:t xml:space="preserve">there is no hedging possible forever in airlines industry due to increasing oil prices.  </w:t>
      </w:r>
      <w:r>
        <w:rPr>
          <w:rFonts w:ascii="Arial" w:hAnsi="Arial" w:cs="Arial"/>
        </w:rPr>
        <w:t>Since Concordia University is interest</w:t>
      </w:r>
      <w:r w:rsidR="00596ACA">
        <w:rPr>
          <w:rFonts w:ascii="Arial" w:hAnsi="Arial" w:cs="Arial"/>
        </w:rPr>
        <w:t>ed in sustainable organizations</w:t>
      </w:r>
      <w:r>
        <w:rPr>
          <w:rFonts w:ascii="Arial" w:hAnsi="Arial" w:cs="Arial"/>
        </w:rPr>
        <w:t xml:space="preserve"> and Air Canada is in a polluting industry and there is no incentive for the company to innovate in environmental foot print reduction at the moment, but only if related to cos</w:t>
      </w:r>
      <w:r w:rsidR="00D94FFF">
        <w:rPr>
          <w:rFonts w:ascii="Arial" w:hAnsi="Arial" w:cs="Arial"/>
        </w:rPr>
        <w:t>t savings which is not the case.</w:t>
      </w:r>
    </w:p>
    <w:p w14:paraId="21B4769D" w14:textId="6F320AF4" w:rsidR="001A2ADB" w:rsidRDefault="00D94FFF" w:rsidP="001A2ADB">
      <w:pPr>
        <w:spacing w:line="480" w:lineRule="auto"/>
        <w:jc w:val="both"/>
        <w:rPr>
          <w:rFonts w:ascii="Arial" w:hAnsi="Arial" w:cs="Arial"/>
        </w:rPr>
      </w:pPr>
      <w:r>
        <w:rPr>
          <w:rFonts w:ascii="Arial" w:hAnsi="Arial" w:cs="Arial"/>
        </w:rPr>
        <w:t>Moreover, t</w:t>
      </w:r>
      <w:r w:rsidR="001A2ADB">
        <w:rPr>
          <w:rFonts w:ascii="Arial" w:hAnsi="Arial" w:cs="Arial"/>
        </w:rPr>
        <w:t xml:space="preserve">here are tense employee relations and unresolved issues with the union that does </w:t>
      </w:r>
      <w:r>
        <w:rPr>
          <w:rFonts w:ascii="Arial" w:hAnsi="Arial" w:cs="Arial"/>
        </w:rPr>
        <w:t>not help the company to have stimulated and motivated employees to perform.</w:t>
      </w:r>
    </w:p>
    <w:p w14:paraId="36DE88EA" w14:textId="302C0FDA" w:rsidR="001A2ADB" w:rsidRDefault="001A2ADB" w:rsidP="001A2ADB">
      <w:pPr>
        <w:spacing w:line="480" w:lineRule="auto"/>
        <w:jc w:val="both"/>
        <w:rPr>
          <w:rFonts w:ascii="Arial" w:hAnsi="Arial" w:cs="Arial"/>
        </w:rPr>
      </w:pPr>
      <w:r>
        <w:rPr>
          <w:rFonts w:ascii="Arial" w:hAnsi="Arial" w:cs="Arial"/>
        </w:rPr>
        <w:t>Since bankruptcy in 2013, they are only starting to make profits, and there is no proven track</w:t>
      </w:r>
      <w:r w:rsidR="00D94FFF">
        <w:rPr>
          <w:rFonts w:ascii="Arial" w:hAnsi="Arial" w:cs="Arial"/>
        </w:rPr>
        <w:t xml:space="preserve"> record of financial performance, so investing in Air Canada is uncertain and risky</w:t>
      </w:r>
      <w:r>
        <w:rPr>
          <w:rFonts w:ascii="Arial" w:hAnsi="Arial" w:cs="Arial"/>
        </w:rPr>
        <w:t>.</w:t>
      </w:r>
      <w:r w:rsidR="00D94FFF">
        <w:rPr>
          <w:rFonts w:ascii="Arial" w:hAnsi="Arial" w:cs="Arial"/>
        </w:rPr>
        <w:t xml:space="preserve"> </w:t>
      </w:r>
    </w:p>
    <w:p w14:paraId="6DDB2FC5" w14:textId="6ADD1630" w:rsidR="00D94FFF" w:rsidRPr="008F7E32" w:rsidRDefault="00D94FFF" w:rsidP="001A2ADB">
      <w:pPr>
        <w:spacing w:line="480" w:lineRule="auto"/>
        <w:jc w:val="both"/>
        <w:rPr>
          <w:rFonts w:ascii="Arial" w:hAnsi="Arial" w:cs="Arial"/>
        </w:rPr>
      </w:pPr>
      <w:r>
        <w:rPr>
          <w:rFonts w:ascii="Arial" w:hAnsi="Arial" w:cs="Arial"/>
        </w:rPr>
        <w:t>To conclude, Air Canada applies a majority of good corporate governance practices, but is not, by far, the most sustainable and ethical organization and this is why Concordia University should not invest in this company.</w:t>
      </w:r>
    </w:p>
    <w:p w14:paraId="34CE7150" w14:textId="77777777" w:rsidR="008F7E32" w:rsidRPr="008F7E32" w:rsidRDefault="008F7E32" w:rsidP="008F7E32">
      <w:pPr>
        <w:rPr>
          <w:rFonts w:ascii="Arial" w:hAnsi="Arial" w:cs="Arial"/>
        </w:rPr>
      </w:pPr>
    </w:p>
    <w:p w14:paraId="2A176C29" w14:textId="77777777" w:rsidR="003957AC" w:rsidRPr="008F7E32" w:rsidRDefault="003957AC" w:rsidP="003957AC">
      <w:pPr>
        <w:pStyle w:val="Heading1"/>
        <w:rPr>
          <w:rFonts w:ascii="Arial" w:hAnsi="Arial"/>
        </w:rPr>
      </w:pPr>
      <w:bookmarkStart w:id="54" w:name="_Toc269507997"/>
      <w:bookmarkStart w:id="55" w:name="_Toc395715083"/>
      <w:bookmarkStart w:id="56" w:name="_Toc395721538"/>
      <w:r w:rsidRPr="008F7E32">
        <w:rPr>
          <w:rFonts w:ascii="Arial" w:hAnsi="Arial"/>
        </w:rPr>
        <w:lastRenderedPageBreak/>
        <w:t>References</w:t>
      </w:r>
      <w:bookmarkEnd w:id="54"/>
      <w:bookmarkEnd w:id="55"/>
      <w:bookmarkEnd w:id="56"/>
    </w:p>
    <w:p w14:paraId="55FFACB7" w14:textId="6691C98F" w:rsidR="00D94FFF" w:rsidRDefault="00D94FFF" w:rsidP="00BF73B4">
      <w:pPr>
        <w:rPr>
          <w:rFonts w:ascii="Arial" w:hAnsi="Arial" w:cs="Arial"/>
        </w:rPr>
      </w:pPr>
      <w:r w:rsidRPr="00D94FFF">
        <w:rPr>
          <w:rFonts w:ascii="Arial" w:hAnsi="Arial" w:cs="Arial"/>
          <w:vertAlign w:val="superscript"/>
        </w:rPr>
        <w:t>1</w:t>
      </w:r>
      <w:r w:rsidR="00BF73B4" w:rsidRPr="008F7E32">
        <w:rPr>
          <w:rFonts w:ascii="Arial" w:hAnsi="Arial" w:cs="Arial"/>
        </w:rPr>
        <w:t xml:space="preserve">Wikipedia: </w:t>
      </w:r>
      <w:hyperlink r:id="rId15" w:history="1">
        <w:r w:rsidRPr="0073331B">
          <w:rPr>
            <w:rStyle w:val="Hyperlink"/>
            <w:rFonts w:ascii="Arial" w:hAnsi="Arial" w:cs="Arial"/>
          </w:rPr>
          <w:t>http://en.wikipedia.org/wiki/Air_Canda</w:t>
        </w:r>
      </w:hyperlink>
      <w:r>
        <w:rPr>
          <w:rFonts w:ascii="Arial" w:hAnsi="Arial" w:cs="Arial"/>
        </w:rPr>
        <w:t xml:space="preserve"> </w:t>
      </w:r>
    </w:p>
    <w:p w14:paraId="3CDECBE6" w14:textId="125F2CDB" w:rsidR="00BF73B4" w:rsidRPr="008F7E32" w:rsidRDefault="00D94FFF" w:rsidP="00BF73B4">
      <w:pPr>
        <w:rPr>
          <w:rFonts w:ascii="Arial" w:hAnsi="Arial" w:cs="Arial"/>
        </w:rPr>
      </w:pPr>
      <w:r>
        <w:rPr>
          <w:rFonts w:ascii="Arial" w:hAnsi="Arial" w:cs="Arial"/>
        </w:rPr>
        <w:t xml:space="preserve">Wikipedia: </w:t>
      </w:r>
      <w:hyperlink r:id="rId16" w:history="1">
        <w:r w:rsidR="00BF73B4" w:rsidRPr="008F7E32">
          <w:rPr>
            <w:rStyle w:val="Hyperlink"/>
            <w:rFonts w:ascii="Arial" w:hAnsi="Arial" w:cs="Arial"/>
          </w:rPr>
          <w:t>http://en.wikipedia.org/wiki/Air_Canada_Rouge</w:t>
        </w:r>
      </w:hyperlink>
    </w:p>
    <w:p w14:paraId="3ACFE47C" w14:textId="00694042" w:rsidR="00BF73B4" w:rsidRPr="008F7E32" w:rsidRDefault="00BF73B4" w:rsidP="00BF73B4">
      <w:pPr>
        <w:rPr>
          <w:rFonts w:ascii="Arial" w:hAnsi="Arial" w:cs="Arial"/>
        </w:rPr>
      </w:pPr>
      <w:r w:rsidRPr="008F7E32">
        <w:rPr>
          <w:rFonts w:ascii="Arial" w:hAnsi="Arial" w:cs="Arial"/>
        </w:rPr>
        <w:t xml:space="preserve">Corporate Website / Investors Relations: </w:t>
      </w:r>
      <w:hyperlink r:id="rId17" w:history="1">
        <w:r w:rsidRPr="008F7E32">
          <w:rPr>
            <w:rStyle w:val="Hyperlink"/>
            <w:rFonts w:ascii="Arial" w:hAnsi="Arial" w:cs="Arial"/>
          </w:rPr>
          <w:t>http://www.aircanada.com/en/about/investor/</w:t>
        </w:r>
      </w:hyperlink>
    </w:p>
    <w:p w14:paraId="56B2B626" w14:textId="60D2DD98" w:rsidR="00BF73B4" w:rsidRPr="008F7E32" w:rsidRDefault="00BF73B4" w:rsidP="00BF73B4">
      <w:pPr>
        <w:rPr>
          <w:rFonts w:ascii="Arial" w:hAnsi="Arial" w:cs="Arial"/>
        </w:rPr>
      </w:pPr>
      <w:r w:rsidRPr="008F7E32">
        <w:rPr>
          <w:rFonts w:ascii="Arial" w:hAnsi="Arial" w:cs="Arial"/>
        </w:rPr>
        <w:t xml:space="preserve">Google Finance: </w:t>
      </w:r>
      <w:hyperlink r:id="rId18" w:history="1">
        <w:r w:rsidRPr="008F7E32">
          <w:rPr>
            <w:rStyle w:val="Hyperlink"/>
            <w:rFonts w:ascii="Arial" w:hAnsi="Arial" w:cs="Arial"/>
          </w:rPr>
          <w:t>https://www.google.ca/finance?cid=713629</w:t>
        </w:r>
      </w:hyperlink>
    </w:p>
    <w:p w14:paraId="148C0436" w14:textId="45475673" w:rsidR="00BF73B4" w:rsidRDefault="00BF73B4" w:rsidP="00BF73B4">
      <w:pPr>
        <w:rPr>
          <w:rFonts w:ascii="Arial" w:hAnsi="Arial" w:cs="Arial"/>
        </w:rPr>
      </w:pPr>
      <w:proofErr w:type="spellStart"/>
      <w:r w:rsidRPr="008F7E32">
        <w:rPr>
          <w:rFonts w:ascii="Arial" w:hAnsi="Arial" w:cs="Arial"/>
        </w:rPr>
        <w:t>Sedar</w:t>
      </w:r>
      <w:proofErr w:type="spellEnd"/>
      <w:r w:rsidRPr="008F7E32">
        <w:rPr>
          <w:rFonts w:ascii="Arial" w:hAnsi="Arial" w:cs="Arial"/>
        </w:rPr>
        <w:t xml:space="preserve"> Public Company Documents: </w:t>
      </w:r>
      <w:hyperlink r:id="rId19" w:history="1">
        <w:r w:rsidRPr="008F7E32">
          <w:rPr>
            <w:rStyle w:val="Hyperlink"/>
            <w:rFonts w:ascii="Arial" w:hAnsi="Arial" w:cs="Arial"/>
          </w:rPr>
          <w:t>http://www.sedar.com/search/search_form_pc_en.htm</w:t>
        </w:r>
      </w:hyperlink>
      <w:r w:rsidRPr="008F7E32">
        <w:rPr>
          <w:rFonts w:ascii="Arial" w:hAnsi="Arial" w:cs="Arial"/>
        </w:rPr>
        <w:t xml:space="preserve"> </w:t>
      </w:r>
    </w:p>
    <w:p w14:paraId="347261E9" w14:textId="77777777" w:rsidR="0056120B" w:rsidRPr="008F7E32" w:rsidRDefault="0056120B" w:rsidP="00BF73B4">
      <w:pPr>
        <w:rPr>
          <w:rFonts w:ascii="Arial" w:hAnsi="Arial" w:cs="Arial"/>
        </w:rPr>
      </w:pPr>
    </w:p>
    <w:p w14:paraId="57BB0CE0" w14:textId="77777777" w:rsidR="00BF73B4" w:rsidRPr="008F7E32" w:rsidRDefault="00BF73B4" w:rsidP="00BF73B4">
      <w:pPr>
        <w:rPr>
          <w:rFonts w:ascii="Arial" w:hAnsi="Arial" w:cs="Arial"/>
        </w:rPr>
      </w:pPr>
    </w:p>
    <w:p w14:paraId="5F9D321D" w14:textId="77777777" w:rsidR="003957AC" w:rsidRPr="008F7E32" w:rsidRDefault="003957AC" w:rsidP="003957AC">
      <w:pPr>
        <w:pStyle w:val="Heading1"/>
        <w:rPr>
          <w:rFonts w:ascii="Arial" w:hAnsi="Arial"/>
        </w:rPr>
      </w:pPr>
      <w:bookmarkStart w:id="57" w:name="_Toc269507998"/>
      <w:bookmarkStart w:id="58" w:name="_Toc395715084"/>
      <w:bookmarkStart w:id="59" w:name="_Toc395721539"/>
      <w:r w:rsidRPr="008F7E32">
        <w:rPr>
          <w:rFonts w:ascii="Arial" w:hAnsi="Arial"/>
        </w:rPr>
        <w:lastRenderedPageBreak/>
        <w:t>Appendices</w:t>
      </w:r>
      <w:bookmarkEnd w:id="57"/>
      <w:bookmarkEnd w:id="58"/>
      <w:bookmarkEnd w:id="59"/>
    </w:p>
    <w:p w14:paraId="54622B72" w14:textId="54EBEE04" w:rsidR="009F3FA2" w:rsidRPr="008F7E32" w:rsidRDefault="009F3FA2" w:rsidP="009F3FA2">
      <w:pPr>
        <w:pStyle w:val="Heading2"/>
        <w:rPr>
          <w:rFonts w:ascii="Arial" w:hAnsi="Arial"/>
        </w:rPr>
      </w:pPr>
      <w:bookmarkStart w:id="60" w:name="_Toc395721540"/>
      <w:r w:rsidRPr="008F7E32">
        <w:rPr>
          <w:rFonts w:ascii="Arial" w:hAnsi="Arial"/>
        </w:rPr>
        <w:t>Appendix 1 – Income Statement for the past 3 years</w:t>
      </w:r>
      <w:bookmarkEnd w:id="60"/>
    </w:p>
    <w:p w14:paraId="7D70369C" w14:textId="77777777" w:rsidR="009F3FA2" w:rsidRPr="008F7E32" w:rsidRDefault="009F3FA2" w:rsidP="00881004">
      <w:pPr>
        <w:spacing w:before="0" w:after="0"/>
        <w:rPr>
          <w:rFonts w:ascii="Arial" w:hAnsi="Arial" w:cs="Arial"/>
        </w:rPr>
      </w:pPr>
    </w:p>
    <w:p w14:paraId="638CF4BB" w14:textId="3A0F3176" w:rsidR="00062162" w:rsidRPr="008F7E32" w:rsidRDefault="009F3FA2" w:rsidP="00881004">
      <w:pPr>
        <w:spacing w:before="0" w:after="0"/>
        <w:rPr>
          <w:rFonts w:ascii="Arial" w:hAnsi="Arial" w:cs="Arial"/>
        </w:rPr>
      </w:pPr>
      <w:r w:rsidRPr="008F7E32">
        <w:rPr>
          <w:rFonts w:ascii="Arial" w:hAnsi="Arial" w:cs="Arial"/>
          <w:noProof/>
        </w:rPr>
        <w:drawing>
          <wp:inline distT="0" distB="0" distL="0" distR="0" wp14:anchorId="73E958DA" wp14:editId="3C0E96E6">
            <wp:extent cx="5819140" cy="337771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819140" cy="3377712"/>
                    </a:xfrm>
                    <a:prstGeom prst="rect">
                      <a:avLst/>
                    </a:prstGeom>
                  </pic:spPr>
                </pic:pic>
              </a:graphicData>
            </a:graphic>
          </wp:inline>
        </w:drawing>
      </w:r>
    </w:p>
    <w:p w14:paraId="16BFBA7E" w14:textId="77777777" w:rsidR="009F3FA2" w:rsidRPr="008F7E32" w:rsidRDefault="009F3FA2" w:rsidP="00881004">
      <w:pPr>
        <w:spacing w:before="0" w:after="0"/>
        <w:rPr>
          <w:rFonts w:ascii="Arial" w:hAnsi="Arial" w:cs="Arial"/>
        </w:rPr>
      </w:pPr>
    </w:p>
    <w:sectPr w:rsidR="009F3FA2" w:rsidRPr="008F7E32" w:rsidSect="00103CD7">
      <w:headerReference w:type="default" r:id="rId21"/>
      <w:pgSz w:w="12240" w:h="15840"/>
      <w:pgMar w:top="1440" w:right="1800" w:bottom="993" w:left="1276" w:header="708" w:footer="186"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B0AF6" w14:textId="77777777" w:rsidR="0056120B" w:rsidRDefault="0056120B" w:rsidP="00727E33">
      <w:pPr>
        <w:pStyle w:val="EnvelopeReturn"/>
      </w:pPr>
      <w:r>
        <w:separator/>
      </w:r>
    </w:p>
    <w:p w14:paraId="0F703E89" w14:textId="77777777" w:rsidR="0056120B" w:rsidRDefault="0056120B"/>
  </w:endnote>
  <w:endnote w:type="continuationSeparator" w:id="0">
    <w:p w14:paraId="2486776A" w14:textId="77777777" w:rsidR="0056120B" w:rsidRDefault="0056120B" w:rsidP="00727E33">
      <w:pPr>
        <w:pStyle w:val="EnvelopeReturn"/>
      </w:pPr>
      <w:r>
        <w:continuationSeparator/>
      </w:r>
    </w:p>
    <w:p w14:paraId="559FD973" w14:textId="77777777" w:rsidR="0056120B" w:rsidRDefault="005612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HelveticaNeue LT 55 Roman">
    <w:altName w:val="Cambria"/>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HelveticaNeue LT 45 Lt">
    <w:altName w:val="Cambria"/>
    <w:panose1 w:val="00000000000000000000"/>
    <w:charset w:val="00"/>
    <w:family w:val="moder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Neue LT 57 Cn">
    <w:altName w:val="Cambria"/>
    <w:charset w:val="00"/>
    <w:family w:val="auto"/>
    <w:pitch w:val="variable"/>
    <w:sig w:usb0="00000003" w:usb1="00000000" w:usb2="00000000" w:usb3="00000000" w:csb0="00000001" w:csb1="00000000"/>
  </w:font>
  <w:font w:name="HelveticaNeue LT 56 Italic">
    <w:altName w:val="Arial"/>
    <w:panose1 w:val="00000000000000000000"/>
    <w:charset w:val="00"/>
    <w:family w:val="modern"/>
    <w:notTrueType/>
    <w:pitch w:val="variable"/>
    <w:sig w:usb0="00000001" w:usb1="00000000" w:usb2="00000000" w:usb3="00000000" w:csb0="00000009" w:csb1="00000000"/>
  </w:font>
  <w:font w:name="Helvetica 55 Roman">
    <w:charset w:val="00"/>
    <w:family w:val="swiss"/>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HelveticaNeue LT 75 Bold">
    <w:panose1 w:val="00000000000000000000"/>
    <w:charset w:val="00"/>
    <w:family w:val="modern"/>
    <w:notTrueType/>
    <w:pitch w:val="variable"/>
    <w:sig w:usb0="00000083" w:usb1="00000000" w:usb2="00000000" w:usb3="00000000" w:csb0="00000009" w:csb1="00000000"/>
  </w:font>
  <w:font w:name="宋体">
    <w:charset w:val="50"/>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Helvetica Condensed">
    <w:panose1 w:val="00000000000000000000"/>
    <w:charset w:val="00"/>
    <w:family w:val="moder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4FA18" w14:textId="048111BA" w:rsidR="0056120B" w:rsidRDefault="0056120B" w:rsidP="00AD0030">
    <w:pPr>
      <w:pStyle w:val="Footer"/>
      <w:pBdr>
        <w:top w:val="single" w:sz="8" w:space="0" w:color="0066CC"/>
      </w:pBdr>
      <w:jc w:val="left"/>
    </w:pPr>
    <w:sdt>
      <w:sdtPr>
        <w:id w:val="-1829443670"/>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sidR="000A563F">
          <w:rPr>
            <w:noProof/>
          </w:rPr>
          <w:t>21</w:t>
        </w:r>
        <w:r>
          <w:rPr>
            <w:noProof/>
          </w:rPr>
          <w:fldChar w:fldCharType="end"/>
        </w:r>
      </w:sdtContent>
    </w:sdt>
  </w:p>
  <w:p w14:paraId="02CAE8BD" w14:textId="77777777" w:rsidR="0056120B" w:rsidRDefault="0056120B" w:rsidP="00AD0030">
    <w:pPr>
      <w:pStyle w:val="Footer"/>
      <w:pBdr>
        <w:top w:val="single" w:sz="8" w:space="0" w:color="0066CC"/>
      </w:pBd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70B49" w14:textId="77777777" w:rsidR="0056120B" w:rsidRDefault="0056120B" w:rsidP="00727E33">
      <w:pPr>
        <w:pStyle w:val="EnvelopeReturn"/>
      </w:pPr>
      <w:r>
        <w:separator/>
      </w:r>
    </w:p>
    <w:p w14:paraId="1CD8EE60" w14:textId="77777777" w:rsidR="0056120B" w:rsidRDefault="0056120B"/>
  </w:footnote>
  <w:footnote w:type="continuationSeparator" w:id="0">
    <w:p w14:paraId="5C37E818" w14:textId="77777777" w:rsidR="0056120B" w:rsidRDefault="0056120B" w:rsidP="00727E33">
      <w:pPr>
        <w:pStyle w:val="EnvelopeReturn"/>
      </w:pPr>
      <w:r>
        <w:continuationSeparator/>
      </w:r>
    </w:p>
    <w:p w14:paraId="67CFCE90" w14:textId="77777777" w:rsidR="0056120B" w:rsidRDefault="0056120B"/>
  </w:footnote>
  <w:footnote w:id="1">
    <w:p w14:paraId="6DD13D32" w14:textId="77777777" w:rsidR="0056120B" w:rsidRDefault="0056120B" w:rsidP="00764F60">
      <w:pPr>
        <w:pStyle w:val="FootnoteText"/>
      </w:pPr>
      <w:r>
        <w:rPr>
          <w:rStyle w:val="FootnoteReference"/>
        </w:rPr>
        <w:footnoteRef/>
      </w:r>
      <w:r>
        <w:t xml:space="preserve"> This agreement is not clear to the author of this report</w:t>
      </w:r>
    </w:p>
  </w:footnote>
  <w:footnote w:id="2">
    <w:p w14:paraId="0F259DB4" w14:textId="77777777" w:rsidR="0056120B" w:rsidRDefault="0056120B" w:rsidP="00764F60">
      <w:pPr>
        <w:pStyle w:val="FootnoteText"/>
      </w:pPr>
      <w:r>
        <w:rPr>
          <w:rStyle w:val="FootnoteReference"/>
        </w:rPr>
        <w:footnoteRef/>
      </w:r>
      <w:r>
        <w:t xml:space="preserve"> There might be additional key risks that are not identified with the author either</w:t>
      </w:r>
    </w:p>
  </w:footnote>
  <w:footnote w:id="3">
    <w:p w14:paraId="3FCA0C2B" w14:textId="77777777" w:rsidR="0056120B" w:rsidRDefault="0056120B" w:rsidP="00DC0D23">
      <w:pPr>
        <w:pStyle w:val="FootnoteText"/>
      </w:pPr>
      <w:r>
        <w:rPr>
          <w:rStyle w:val="FootnoteReference"/>
        </w:rPr>
        <w:footnoteRef/>
      </w:r>
      <w:r>
        <w:t xml:space="preserve"> </w:t>
      </w:r>
      <w:r w:rsidRPr="00567C29">
        <w:t>http://www.aircanada.com/en/about/corp_sustainability.html</w:t>
      </w:r>
    </w:p>
  </w:footnote>
  <w:footnote w:id="4">
    <w:p w14:paraId="45419840" w14:textId="77777777" w:rsidR="0056120B" w:rsidRDefault="0056120B" w:rsidP="00DC0D23">
      <w:pPr>
        <w:pStyle w:val="FootnoteText"/>
      </w:pPr>
      <w:r>
        <w:rPr>
          <w:rStyle w:val="FootnoteReference"/>
        </w:rPr>
        <w:footnoteRef/>
      </w:r>
      <w:r>
        <w:t xml:space="preserve"> </w:t>
      </w:r>
      <w:r w:rsidRPr="00567C29">
        <w:t>http://www.theglobeandmail.com/report-on-business/air-canada-must-cleanse-poisonous-culture-expert-warns/article4239400/</w:t>
      </w:r>
    </w:p>
  </w:footnote>
  <w:footnote w:id="5">
    <w:p w14:paraId="007AA5CC" w14:textId="77777777" w:rsidR="0056120B" w:rsidRDefault="0056120B" w:rsidP="00DC0D23">
      <w:pPr>
        <w:pStyle w:val="FootnoteText"/>
      </w:pPr>
      <w:r>
        <w:rPr>
          <w:rStyle w:val="FootnoteReference"/>
        </w:rPr>
        <w:footnoteRef/>
      </w:r>
      <w:r>
        <w:t xml:space="preserve"> </w:t>
      </w:r>
      <w:r w:rsidRPr="00567C29">
        <w:t>http://www.cbc.ca/news/business/air-canada-to-appeal-quebec-court-ruling-on-aveos-1.1402818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989D1" w14:textId="77777777" w:rsidR="0056120B" w:rsidRDefault="0056120B" w:rsidP="00C732E0">
    <w:pPr>
      <w:pStyle w:val="Header"/>
    </w:pPr>
    <w:r>
      <w:t>MANA 695O</w:t>
    </w:r>
    <w:r>
      <w:tab/>
      <w:t>Air Canada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A8A20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5D094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076827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0EA85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28DA7FF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AE00E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6FE4F9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4CA590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1842E78"/>
    <w:lvl w:ilvl="0">
      <w:start w:val="1"/>
      <w:numFmt w:val="decimal"/>
      <w:pStyle w:val="ListNumber"/>
      <w:lvlText w:val="%1."/>
      <w:lvlJc w:val="left"/>
      <w:pPr>
        <w:tabs>
          <w:tab w:val="num" w:pos="360"/>
        </w:tabs>
        <w:ind w:left="360" w:hanging="360"/>
      </w:pPr>
    </w:lvl>
  </w:abstractNum>
  <w:abstractNum w:abstractNumId="9">
    <w:nsid w:val="FFFFFF89"/>
    <w:multiLevelType w:val="singleLevel"/>
    <w:tmpl w:val="503EF264"/>
    <w:lvl w:ilvl="0">
      <w:start w:val="1"/>
      <w:numFmt w:val="bullet"/>
      <w:pStyle w:val="ListBullet"/>
      <w:lvlText w:val=""/>
      <w:lvlJc w:val="left"/>
      <w:pPr>
        <w:tabs>
          <w:tab w:val="num" w:pos="360"/>
        </w:tabs>
        <w:ind w:left="720" w:hanging="360"/>
      </w:pPr>
      <w:rPr>
        <w:rFonts w:ascii="Symbol" w:hAnsi="Symbol" w:hint="default"/>
      </w:rPr>
    </w:lvl>
  </w:abstractNum>
  <w:abstractNum w:abstractNumId="10">
    <w:nsid w:val="0AC37D9E"/>
    <w:multiLevelType w:val="hybridMultilevel"/>
    <w:tmpl w:val="ECE6F9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546DCE"/>
    <w:multiLevelType w:val="hybridMultilevel"/>
    <w:tmpl w:val="C6449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8C0965"/>
    <w:multiLevelType w:val="multilevel"/>
    <w:tmpl w:val="41E09ACA"/>
    <w:styleLink w:val="Numbered"/>
    <w:lvl w:ilvl="0">
      <w:start w:val="1"/>
      <w:numFmt w:val="decimal"/>
      <w:lvlText w:val="%1."/>
      <w:lvlJc w:val="left"/>
      <w:pPr>
        <w:tabs>
          <w:tab w:val="num" w:pos="360"/>
        </w:tabs>
        <w:ind w:left="360" w:hanging="360"/>
      </w:pPr>
      <w:rPr>
        <w:position w:val="0"/>
      </w:rPr>
    </w:lvl>
    <w:lvl w:ilvl="1">
      <w:start w:val="1"/>
      <w:numFmt w:val="decimal"/>
      <w:lvlText w:val="%2."/>
      <w:lvlJc w:val="left"/>
      <w:pPr>
        <w:tabs>
          <w:tab w:val="num" w:pos="720"/>
        </w:tabs>
        <w:ind w:left="720" w:hanging="360"/>
      </w:pPr>
      <w:rPr>
        <w:position w:val="0"/>
      </w:rPr>
    </w:lvl>
    <w:lvl w:ilvl="2">
      <w:start w:val="1"/>
      <w:numFmt w:val="decimal"/>
      <w:lvlText w:val="%3."/>
      <w:lvlJc w:val="left"/>
      <w:pPr>
        <w:tabs>
          <w:tab w:val="num" w:pos="1080"/>
        </w:tabs>
        <w:ind w:left="1080" w:hanging="360"/>
      </w:pPr>
      <w:rPr>
        <w:position w:val="0"/>
      </w:rPr>
    </w:lvl>
    <w:lvl w:ilvl="3">
      <w:start w:val="1"/>
      <w:numFmt w:val="decimal"/>
      <w:lvlText w:val="%4."/>
      <w:lvlJc w:val="left"/>
      <w:pPr>
        <w:tabs>
          <w:tab w:val="num" w:pos="1440"/>
        </w:tabs>
        <w:ind w:left="1440" w:hanging="360"/>
      </w:pPr>
      <w:rPr>
        <w:position w:val="0"/>
      </w:rPr>
    </w:lvl>
    <w:lvl w:ilvl="4">
      <w:start w:val="1"/>
      <w:numFmt w:val="decimal"/>
      <w:lvlText w:val="%5."/>
      <w:lvlJc w:val="left"/>
      <w:pPr>
        <w:tabs>
          <w:tab w:val="num" w:pos="1800"/>
        </w:tabs>
        <w:ind w:left="1800" w:hanging="360"/>
      </w:pPr>
      <w:rPr>
        <w:position w:val="0"/>
      </w:rPr>
    </w:lvl>
    <w:lvl w:ilvl="5">
      <w:start w:val="1"/>
      <w:numFmt w:val="decimal"/>
      <w:lvlText w:val="%6."/>
      <w:lvlJc w:val="left"/>
      <w:pPr>
        <w:tabs>
          <w:tab w:val="num" w:pos="2160"/>
        </w:tabs>
        <w:ind w:left="2160" w:hanging="360"/>
      </w:pPr>
      <w:rPr>
        <w:position w:val="0"/>
      </w:rPr>
    </w:lvl>
    <w:lvl w:ilvl="6">
      <w:start w:val="1"/>
      <w:numFmt w:val="decimal"/>
      <w:lvlText w:val="%7."/>
      <w:lvlJc w:val="left"/>
      <w:pPr>
        <w:tabs>
          <w:tab w:val="num" w:pos="2520"/>
        </w:tabs>
        <w:ind w:left="2520" w:hanging="360"/>
      </w:pPr>
      <w:rPr>
        <w:position w:val="0"/>
      </w:rPr>
    </w:lvl>
    <w:lvl w:ilvl="7">
      <w:start w:val="1"/>
      <w:numFmt w:val="decimal"/>
      <w:lvlText w:val="%8."/>
      <w:lvlJc w:val="left"/>
      <w:pPr>
        <w:tabs>
          <w:tab w:val="num" w:pos="2880"/>
        </w:tabs>
        <w:ind w:left="2880" w:hanging="360"/>
      </w:pPr>
      <w:rPr>
        <w:position w:val="0"/>
      </w:rPr>
    </w:lvl>
    <w:lvl w:ilvl="8">
      <w:start w:val="1"/>
      <w:numFmt w:val="decimal"/>
      <w:lvlText w:val="%9."/>
      <w:lvlJc w:val="left"/>
      <w:pPr>
        <w:tabs>
          <w:tab w:val="num" w:pos="3240"/>
        </w:tabs>
        <w:ind w:left="3240" w:hanging="360"/>
      </w:pPr>
      <w:rPr>
        <w:position w:val="0"/>
      </w:rPr>
    </w:lvl>
  </w:abstractNum>
  <w:abstractNum w:abstractNumId="13">
    <w:nsid w:val="1C5471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21B01E3E"/>
    <w:multiLevelType w:val="hybridMultilevel"/>
    <w:tmpl w:val="FE6AE542"/>
    <w:lvl w:ilvl="0" w:tplc="6F0A4636">
      <w:start w:val="1"/>
      <w:numFmt w:val="bullet"/>
      <w:lvlText w:val="-"/>
      <w:lvlJc w:val="left"/>
      <w:pPr>
        <w:ind w:left="720" w:hanging="360"/>
      </w:pPr>
      <w:rPr>
        <w:rFonts w:ascii="HelveticaNeue LT 55 Roman" w:eastAsia="Times New Roman" w:hAnsi="HelveticaNeue LT 55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BA5EF7"/>
    <w:multiLevelType w:val="hybridMultilevel"/>
    <w:tmpl w:val="35D69A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A21913"/>
    <w:multiLevelType w:val="hybridMultilevel"/>
    <w:tmpl w:val="EBB07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197752"/>
    <w:multiLevelType w:val="hybridMultilevel"/>
    <w:tmpl w:val="FB6E4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B51553"/>
    <w:multiLevelType w:val="hybridMultilevel"/>
    <w:tmpl w:val="AF20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5B1AC1"/>
    <w:multiLevelType w:val="hybridMultilevel"/>
    <w:tmpl w:val="F386FA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277E48"/>
    <w:multiLevelType w:val="hybridMultilevel"/>
    <w:tmpl w:val="1460EDEA"/>
    <w:lvl w:ilvl="0" w:tplc="C052C2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3A726D"/>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601A1475"/>
    <w:multiLevelType w:val="hybridMultilevel"/>
    <w:tmpl w:val="3C307C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392C0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A6B5434"/>
    <w:multiLevelType w:val="multilevel"/>
    <w:tmpl w:val="0409001D"/>
    <w:styleLink w:val="Table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6F0610B8"/>
    <w:multiLevelType w:val="hybridMultilevel"/>
    <w:tmpl w:val="3A2C1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1D2006"/>
    <w:multiLevelType w:val="hybridMultilevel"/>
    <w:tmpl w:val="2796EB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1A70F6"/>
    <w:multiLevelType w:val="multilevel"/>
    <w:tmpl w:val="0409001D"/>
    <w:styleLink w:val="MCQ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FB62E5F"/>
    <w:multiLevelType w:val="multilevel"/>
    <w:tmpl w:val="0409001D"/>
    <w:styleLink w:val="NormalList"/>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Arial" w:hAnsi="Aria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Arial" w:hAnsi="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23"/>
  </w:num>
  <w:num w:numId="13">
    <w:abstractNumId w:val="21"/>
  </w:num>
  <w:num w:numId="14">
    <w:abstractNumId w:val="27"/>
  </w:num>
  <w:num w:numId="15">
    <w:abstractNumId w:val="28"/>
  </w:num>
  <w:num w:numId="16">
    <w:abstractNumId w:val="24"/>
  </w:num>
  <w:num w:numId="17">
    <w:abstractNumId w:val="12"/>
  </w:num>
  <w:num w:numId="18">
    <w:abstractNumId w:val="17"/>
  </w:num>
  <w:num w:numId="19">
    <w:abstractNumId w:val="11"/>
  </w:num>
  <w:num w:numId="20">
    <w:abstractNumId w:val="19"/>
  </w:num>
  <w:num w:numId="21">
    <w:abstractNumId w:val="10"/>
  </w:num>
  <w:num w:numId="22">
    <w:abstractNumId w:val="22"/>
  </w:num>
  <w:num w:numId="23">
    <w:abstractNumId w:val="26"/>
  </w:num>
  <w:num w:numId="24">
    <w:abstractNumId w:val="15"/>
  </w:num>
  <w:num w:numId="25">
    <w:abstractNumId w:val="25"/>
  </w:num>
  <w:num w:numId="26">
    <w:abstractNumId w:val="20"/>
  </w:num>
  <w:num w:numId="27">
    <w:abstractNumId w:val="16"/>
  </w:num>
  <w:num w:numId="28">
    <w:abstractNumId w:val="18"/>
  </w:num>
  <w:num w:numId="29">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InstantFormat&gt;&lt;Enabled&gt;1&lt;/Enabled&gt;&lt;ScanUnformatted&gt;1&lt;/ScanUnformatted&gt;&lt;ScanChanges&gt;1&lt;/ScanChanges&gt;&lt;/InstantFormat&gt;"/>
  </w:docVars>
  <w:rsids>
    <w:rsidRoot w:val="00596D1E"/>
    <w:rsid w:val="0000352E"/>
    <w:rsid w:val="00004DAD"/>
    <w:rsid w:val="000061B4"/>
    <w:rsid w:val="00013A04"/>
    <w:rsid w:val="00017C1E"/>
    <w:rsid w:val="00017DC1"/>
    <w:rsid w:val="00024099"/>
    <w:rsid w:val="00026D42"/>
    <w:rsid w:val="000302F4"/>
    <w:rsid w:val="00030723"/>
    <w:rsid w:val="00032C9F"/>
    <w:rsid w:val="000347B9"/>
    <w:rsid w:val="00036B33"/>
    <w:rsid w:val="00040338"/>
    <w:rsid w:val="00044ADA"/>
    <w:rsid w:val="00047225"/>
    <w:rsid w:val="00051CB2"/>
    <w:rsid w:val="0005382B"/>
    <w:rsid w:val="00053C98"/>
    <w:rsid w:val="000561FD"/>
    <w:rsid w:val="00056B43"/>
    <w:rsid w:val="000609DE"/>
    <w:rsid w:val="00060BFF"/>
    <w:rsid w:val="00062162"/>
    <w:rsid w:val="0007142C"/>
    <w:rsid w:val="000725EC"/>
    <w:rsid w:val="00072962"/>
    <w:rsid w:val="00072DC2"/>
    <w:rsid w:val="000735AC"/>
    <w:rsid w:val="00073FE7"/>
    <w:rsid w:val="00075C4E"/>
    <w:rsid w:val="000760F8"/>
    <w:rsid w:val="000831AA"/>
    <w:rsid w:val="000844EF"/>
    <w:rsid w:val="00084A8F"/>
    <w:rsid w:val="000861CA"/>
    <w:rsid w:val="00086602"/>
    <w:rsid w:val="000919EE"/>
    <w:rsid w:val="00092946"/>
    <w:rsid w:val="000940FC"/>
    <w:rsid w:val="00095B19"/>
    <w:rsid w:val="00095D19"/>
    <w:rsid w:val="00096C18"/>
    <w:rsid w:val="000A1785"/>
    <w:rsid w:val="000A4C5C"/>
    <w:rsid w:val="000A5361"/>
    <w:rsid w:val="000A563F"/>
    <w:rsid w:val="000A6F76"/>
    <w:rsid w:val="000B04AD"/>
    <w:rsid w:val="000B0C6D"/>
    <w:rsid w:val="000B22A0"/>
    <w:rsid w:val="000B2B3B"/>
    <w:rsid w:val="000B312A"/>
    <w:rsid w:val="000B3A3E"/>
    <w:rsid w:val="000B4B40"/>
    <w:rsid w:val="000B51A9"/>
    <w:rsid w:val="000B618B"/>
    <w:rsid w:val="000C153A"/>
    <w:rsid w:val="000C47B3"/>
    <w:rsid w:val="000C4FFB"/>
    <w:rsid w:val="000D1F67"/>
    <w:rsid w:val="000D4042"/>
    <w:rsid w:val="000D462B"/>
    <w:rsid w:val="000D4BFB"/>
    <w:rsid w:val="000D6783"/>
    <w:rsid w:val="000D7C1B"/>
    <w:rsid w:val="000E035D"/>
    <w:rsid w:val="000E3244"/>
    <w:rsid w:val="000E37DF"/>
    <w:rsid w:val="000E50AB"/>
    <w:rsid w:val="000E540B"/>
    <w:rsid w:val="000F01F1"/>
    <w:rsid w:val="000F04B7"/>
    <w:rsid w:val="000F3364"/>
    <w:rsid w:val="000F36D2"/>
    <w:rsid w:val="000F4656"/>
    <w:rsid w:val="00102EFD"/>
    <w:rsid w:val="00103475"/>
    <w:rsid w:val="00103CD7"/>
    <w:rsid w:val="0010435A"/>
    <w:rsid w:val="00104AA9"/>
    <w:rsid w:val="00104FCD"/>
    <w:rsid w:val="001101E2"/>
    <w:rsid w:val="00110395"/>
    <w:rsid w:val="00110559"/>
    <w:rsid w:val="00112202"/>
    <w:rsid w:val="001123EF"/>
    <w:rsid w:val="001138B1"/>
    <w:rsid w:val="0011400A"/>
    <w:rsid w:val="00114FC5"/>
    <w:rsid w:val="00115A82"/>
    <w:rsid w:val="00117952"/>
    <w:rsid w:val="00117EEC"/>
    <w:rsid w:val="001212B0"/>
    <w:rsid w:val="0012376C"/>
    <w:rsid w:val="00123E45"/>
    <w:rsid w:val="0013048F"/>
    <w:rsid w:val="001310EA"/>
    <w:rsid w:val="0013184E"/>
    <w:rsid w:val="00135442"/>
    <w:rsid w:val="00137BB2"/>
    <w:rsid w:val="00140752"/>
    <w:rsid w:val="00143DA9"/>
    <w:rsid w:val="00144AF2"/>
    <w:rsid w:val="00144B4C"/>
    <w:rsid w:val="00144E53"/>
    <w:rsid w:val="0014558A"/>
    <w:rsid w:val="00156F04"/>
    <w:rsid w:val="001577D5"/>
    <w:rsid w:val="0016075B"/>
    <w:rsid w:val="00161178"/>
    <w:rsid w:val="00163396"/>
    <w:rsid w:val="00166242"/>
    <w:rsid w:val="00166306"/>
    <w:rsid w:val="00167CF9"/>
    <w:rsid w:val="001753BA"/>
    <w:rsid w:val="0018008A"/>
    <w:rsid w:val="00180970"/>
    <w:rsid w:val="00181043"/>
    <w:rsid w:val="0018430F"/>
    <w:rsid w:val="00187853"/>
    <w:rsid w:val="00195082"/>
    <w:rsid w:val="001952BD"/>
    <w:rsid w:val="0019761B"/>
    <w:rsid w:val="00197FB9"/>
    <w:rsid w:val="001A099C"/>
    <w:rsid w:val="001A0A08"/>
    <w:rsid w:val="001A116D"/>
    <w:rsid w:val="001A2ADB"/>
    <w:rsid w:val="001A3F5B"/>
    <w:rsid w:val="001A45FF"/>
    <w:rsid w:val="001A4ABE"/>
    <w:rsid w:val="001A5458"/>
    <w:rsid w:val="001A56B7"/>
    <w:rsid w:val="001A74B9"/>
    <w:rsid w:val="001B1A8F"/>
    <w:rsid w:val="001B394B"/>
    <w:rsid w:val="001B50F3"/>
    <w:rsid w:val="001B53B2"/>
    <w:rsid w:val="001B5666"/>
    <w:rsid w:val="001B6D37"/>
    <w:rsid w:val="001C1C62"/>
    <w:rsid w:val="001C290C"/>
    <w:rsid w:val="001C41F0"/>
    <w:rsid w:val="001C7211"/>
    <w:rsid w:val="001D2D3B"/>
    <w:rsid w:val="001D57B8"/>
    <w:rsid w:val="001D58E8"/>
    <w:rsid w:val="001D781A"/>
    <w:rsid w:val="001E19A2"/>
    <w:rsid w:val="001E23A8"/>
    <w:rsid w:val="001E5152"/>
    <w:rsid w:val="001F32A0"/>
    <w:rsid w:val="001F3328"/>
    <w:rsid w:val="002020AD"/>
    <w:rsid w:val="0020272F"/>
    <w:rsid w:val="00202957"/>
    <w:rsid w:val="0020417F"/>
    <w:rsid w:val="00204B8A"/>
    <w:rsid w:val="00206B65"/>
    <w:rsid w:val="00210CCC"/>
    <w:rsid w:val="00212A2D"/>
    <w:rsid w:val="00213209"/>
    <w:rsid w:val="00213984"/>
    <w:rsid w:val="002172AA"/>
    <w:rsid w:val="00220D62"/>
    <w:rsid w:val="00220DFD"/>
    <w:rsid w:val="00222E95"/>
    <w:rsid w:val="00225038"/>
    <w:rsid w:val="00227829"/>
    <w:rsid w:val="00230706"/>
    <w:rsid w:val="00232AAC"/>
    <w:rsid w:val="00235950"/>
    <w:rsid w:val="00237A0B"/>
    <w:rsid w:val="002402E9"/>
    <w:rsid w:val="002422B8"/>
    <w:rsid w:val="00242A5B"/>
    <w:rsid w:val="00243094"/>
    <w:rsid w:val="002440A8"/>
    <w:rsid w:val="00245048"/>
    <w:rsid w:val="002524AB"/>
    <w:rsid w:val="00253B22"/>
    <w:rsid w:val="00253EC8"/>
    <w:rsid w:val="00254E9A"/>
    <w:rsid w:val="00257FF4"/>
    <w:rsid w:val="00260892"/>
    <w:rsid w:val="002628C7"/>
    <w:rsid w:val="00266D88"/>
    <w:rsid w:val="00267F5A"/>
    <w:rsid w:val="00271F77"/>
    <w:rsid w:val="002751D8"/>
    <w:rsid w:val="002755E4"/>
    <w:rsid w:val="00276917"/>
    <w:rsid w:val="00283F77"/>
    <w:rsid w:val="00284CFC"/>
    <w:rsid w:val="00287FD2"/>
    <w:rsid w:val="00290741"/>
    <w:rsid w:val="002976E8"/>
    <w:rsid w:val="002A3847"/>
    <w:rsid w:val="002A417C"/>
    <w:rsid w:val="002A43F6"/>
    <w:rsid w:val="002A4AA0"/>
    <w:rsid w:val="002A6CD4"/>
    <w:rsid w:val="002B421F"/>
    <w:rsid w:val="002B4E91"/>
    <w:rsid w:val="002B509A"/>
    <w:rsid w:val="002C445F"/>
    <w:rsid w:val="002C46B5"/>
    <w:rsid w:val="002C49D0"/>
    <w:rsid w:val="002C6421"/>
    <w:rsid w:val="002D2B95"/>
    <w:rsid w:val="002D46BD"/>
    <w:rsid w:val="002D4D66"/>
    <w:rsid w:val="002D4DCB"/>
    <w:rsid w:val="002D71CB"/>
    <w:rsid w:val="002E31E6"/>
    <w:rsid w:val="002E3FC1"/>
    <w:rsid w:val="002E5A0C"/>
    <w:rsid w:val="002E6CCC"/>
    <w:rsid w:val="002F3EA4"/>
    <w:rsid w:val="002F43E9"/>
    <w:rsid w:val="002F47BD"/>
    <w:rsid w:val="00300328"/>
    <w:rsid w:val="00303D92"/>
    <w:rsid w:val="00306957"/>
    <w:rsid w:val="00307788"/>
    <w:rsid w:val="00307ED4"/>
    <w:rsid w:val="0031291F"/>
    <w:rsid w:val="00314D9A"/>
    <w:rsid w:val="00320776"/>
    <w:rsid w:val="003212FD"/>
    <w:rsid w:val="00321842"/>
    <w:rsid w:val="00323F4E"/>
    <w:rsid w:val="00326657"/>
    <w:rsid w:val="0032719B"/>
    <w:rsid w:val="0033001A"/>
    <w:rsid w:val="00331718"/>
    <w:rsid w:val="00332A9C"/>
    <w:rsid w:val="00332E56"/>
    <w:rsid w:val="00332E6D"/>
    <w:rsid w:val="003331B9"/>
    <w:rsid w:val="003341CC"/>
    <w:rsid w:val="0033459B"/>
    <w:rsid w:val="00334F5E"/>
    <w:rsid w:val="00335008"/>
    <w:rsid w:val="00336293"/>
    <w:rsid w:val="0034073F"/>
    <w:rsid w:val="003425E0"/>
    <w:rsid w:val="00342D3B"/>
    <w:rsid w:val="00343ACA"/>
    <w:rsid w:val="0034404C"/>
    <w:rsid w:val="00344BD4"/>
    <w:rsid w:val="00346ECC"/>
    <w:rsid w:val="00350AE9"/>
    <w:rsid w:val="003511A4"/>
    <w:rsid w:val="00351E97"/>
    <w:rsid w:val="00355936"/>
    <w:rsid w:val="00360E74"/>
    <w:rsid w:val="00367DB0"/>
    <w:rsid w:val="00370AA0"/>
    <w:rsid w:val="00371084"/>
    <w:rsid w:val="0037222E"/>
    <w:rsid w:val="00372CE4"/>
    <w:rsid w:val="003743B4"/>
    <w:rsid w:val="003755F8"/>
    <w:rsid w:val="003767BB"/>
    <w:rsid w:val="003822EE"/>
    <w:rsid w:val="003827DC"/>
    <w:rsid w:val="00382DA4"/>
    <w:rsid w:val="003842BC"/>
    <w:rsid w:val="00385F20"/>
    <w:rsid w:val="00387BEC"/>
    <w:rsid w:val="00390A76"/>
    <w:rsid w:val="003943FD"/>
    <w:rsid w:val="003957AC"/>
    <w:rsid w:val="003A2C70"/>
    <w:rsid w:val="003A4C80"/>
    <w:rsid w:val="003A4FCB"/>
    <w:rsid w:val="003B00A8"/>
    <w:rsid w:val="003B29F0"/>
    <w:rsid w:val="003B492B"/>
    <w:rsid w:val="003B4B6D"/>
    <w:rsid w:val="003C145F"/>
    <w:rsid w:val="003C1E98"/>
    <w:rsid w:val="003C2007"/>
    <w:rsid w:val="003C6D66"/>
    <w:rsid w:val="003C6DA9"/>
    <w:rsid w:val="003D196E"/>
    <w:rsid w:val="003D49CB"/>
    <w:rsid w:val="003D4C8A"/>
    <w:rsid w:val="003D4FBC"/>
    <w:rsid w:val="003D591F"/>
    <w:rsid w:val="003D6215"/>
    <w:rsid w:val="003E1B28"/>
    <w:rsid w:val="003E2AA6"/>
    <w:rsid w:val="003E43EC"/>
    <w:rsid w:val="003E54AE"/>
    <w:rsid w:val="003F3F21"/>
    <w:rsid w:val="003F424E"/>
    <w:rsid w:val="003F4D56"/>
    <w:rsid w:val="003F5D0E"/>
    <w:rsid w:val="004010A4"/>
    <w:rsid w:val="00401769"/>
    <w:rsid w:val="004024D7"/>
    <w:rsid w:val="00403F25"/>
    <w:rsid w:val="004060C5"/>
    <w:rsid w:val="00410FB7"/>
    <w:rsid w:val="0041167D"/>
    <w:rsid w:val="00412770"/>
    <w:rsid w:val="0041475E"/>
    <w:rsid w:val="004173A8"/>
    <w:rsid w:val="00427123"/>
    <w:rsid w:val="00427BE2"/>
    <w:rsid w:val="00432105"/>
    <w:rsid w:val="004345A4"/>
    <w:rsid w:val="00434DBF"/>
    <w:rsid w:val="00435419"/>
    <w:rsid w:val="004366D3"/>
    <w:rsid w:val="00437D61"/>
    <w:rsid w:val="0044013D"/>
    <w:rsid w:val="0044200B"/>
    <w:rsid w:val="00447AC1"/>
    <w:rsid w:val="00447DDE"/>
    <w:rsid w:val="00454F55"/>
    <w:rsid w:val="004561DB"/>
    <w:rsid w:val="004563E1"/>
    <w:rsid w:val="00457A2C"/>
    <w:rsid w:val="00457E33"/>
    <w:rsid w:val="00457F70"/>
    <w:rsid w:val="00461D3C"/>
    <w:rsid w:val="0046318D"/>
    <w:rsid w:val="00463ABC"/>
    <w:rsid w:val="00463B29"/>
    <w:rsid w:val="00463B50"/>
    <w:rsid w:val="00463C49"/>
    <w:rsid w:val="00467B75"/>
    <w:rsid w:val="004711BC"/>
    <w:rsid w:val="00473F77"/>
    <w:rsid w:val="004743CD"/>
    <w:rsid w:val="00474AB4"/>
    <w:rsid w:val="0047512A"/>
    <w:rsid w:val="00476FF2"/>
    <w:rsid w:val="00480B25"/>
    <w:rsid w:val="00481B69"/>
    <w:rsid w:val="004843EE"/>
    <w:rsid w:val="004863E0"/>
    <w:rsid w:val="00487C29"/>
    <w:rsid w:val="0049066C"/>
    <w:rsid w:val="00490A83"/>
    <w:rsid w:val="004976EE"/>
    <w:rsid w:val="004A01DA"/>
    <w:rsid w:val="004A1499"/>
    <w:rsid w:val="004A2157"/>
    <w:rsid w:val="004A255D"/>
    <w:rsid w:val="004A259B"/>
    <w:rsid w:val="004A2D4F"/>
    <w:rsid w:val="004A35B6"/>
    <w:rsid w:val="004A41FA"/>
    <w:rsid w:val="004A5436"/>
    <w:rsid w:val="004A55A9"/>
    <w:rsid w:val="004B0F42"/>
    <w:rsid w:val="004B1629"/>
    <w:rsid w:val="004B2480"/>
    <w:rsid w:val="004B6149"/>
    <w:rsid w:val="004C017A"/>
    <w:rsid w:val="004C2134"/>
    <w:rsid w:val="004C2516"/>
    <w:rsid w:val="004C2BF8"/>
    <w:rsid w:val="004C3335"/>
    <w:rsid w:val="004C47FE"/>
    <w:rsid w:val="004C49FA"/>
    <w:rsid w:val="004C5297"/>
    <w:rsid w:val="004C60D0"/>
    <w:rsid w:val="004C65A8"/>
    <w:rsid w:val="004D03F7"/>
    <w:rsid w:val="004D3C05"/>
    <w:rsid w:val="004D3FBD"/>
    <w:rsid w:val="004D4F31"/>
    <w:rsid w:val="004E03A6"/>
    <w:rsid w:val="004E0793"/>
    <w:rsid w:val="004E1FD2"/>
    <w:rsid w:val="004E2EB0"/>
    <w:rsid w:val="004E5E7D"/>
    <w:rsid w:val="004F2562"/>
    <w:rsid w:val="00500513"/>
    <w:rsid w:val="00501A80"/>
    <w:rsid w:val="00501CEC"/>
    <w:rsid w:val="0050287A"/>
    <w:rsid w:val="00506367"/>
    <w:rsid w:val="00507FEB"/>
    <w:rsid w:val="00511366"/>
    <w:rsid w:val="00511BF1"/>
    <w:rsid w:val="005123F2"/>
    <w:rsid w:val="00513FB4"/>
    <w:rsid w:val="00516C49"/>
    <w:rsid w:val="005201AE"/>
    <w:rsid w:val="005306E6"/>
    <w:rsid w:val="00531AE8"/>
    <w:rsid w:val="00535BE3"/>
    <w:rsid w:val="00536570"/>
    <w:rsid w:val="005371B5"/>
    <w:rsid w:val="0054060A"/>
    <w:rsid w:val="005411BA"/>
    <w:rsid w:val="00541E7E"/>
    <w:rsid w:val="00547D9D"/>
    <w:rsid w:val="00550316"/>
    <w:rsid w:val="00551DE2"/>
    <w:rsid w:val="005528F2"/>
    <w:rsid w:val="00557B7E"/>
    <w:rsid w:val="00560AE7"/>
    <w:rsid w:val="00560B2E"/>
    <w:rsid w:val="0056120B"/>
    <w:rsid w:val="0056137C"/>
    <w:rsid w:val="00562649"/>
    <w:rsid w:val="00563561"/>
    <w:rsid w:val="00564705"/>
    <w:rsid w:val="00564A2D"/>
    <w:rsid w:val="00566F59"/>
    <w:rsid w:val="00566FC9"/>
    <w:rsid w:val="00574290"/>
    <w:rsid w:val="00580BFA"/>
    <w:rsid w:val="005815A3"/>
    <w:rsid w:val="00581643"/>
    <w:rsid w:val="0058181B"/>
    <w:rsid w:val="00581896"/>
    <w:rsid w:val="00584D66"/>
    <w:rsid w:val="00587D4B"/>
    <w:rsid w:val="00592D46"/>
    <w:rsid w:val="005931FA"/>
    <w:rsid w:val="005937C8"/>
    <w:rsid w:val="00593909"/>
    <w:rsid w:val="00596ACA"/>
    <w:rsid w:val="00596D1E"/>
    <w:rsid w:val="00597083"/>
    <w:rsid w:val="005A14D8"/>
    <w:rsid w:val="005A15DB"/>
    <w:rsid w:val="005A60D4"/>
    <w:rsid w:val="005A6D4E"/>
    <w:rsid w:val="005A6D73"/>
    <w:rsid w:val="005B243D"/>
    <w:rsid w:val="005B25C3"/>
    <w:rsid w:val="005B289A"/>
    <w:rsid w:val="005B2D18"/>
    <w:rsid w:val="005B51FB"/>
    <w:rsid w:val="005B76C3"/>
    <w:rsid w:val="005C2310"/>
    <w:rsid w:val="005C2A3C"/>
    <w:rsid w:val="005C2D8F"/>
    <w:rsid w:val="005C3AA9"/>
    <w:rsid w:val="005C55D2"/>
    <w:rsid w:val="005C7E1F"/>
    <w:rsid w:val="005D01EF"/>
    <w:rsid w:val="005D65EE"/>
    <w:rsid w:val="005D73B8"/>
    <w:rsid w:val="005E19AA"/>
    <w:rsid w:val="005E24C1"/>
    <w:rsid w:val="005E2510"/>
    <w:rsid w:val="005E4062"/>
    <w:rsid w:val="005E599C"/>
    <w:rsid w:val="005E6811"/>
    <w:rsid w:val="005F218E"/>
    <w:rsid w:val="005F2E1F"/>
    <w:rsid w:val="005F4AA5"/>
    <w:rsid w:val="005F6BD7"/>
    <w:rsid w:val="00601079"/>
    <w:rsid w:val="00601634"/>
    <w:rsid w:val="00601F21"/>
    <w:rsid w:val="00604661"/>
    <w:rsid w:val="0060500A"/>
    <w:rsid w:val="00605291"/>
    <w:rsid w:val="00605380"/>
    <w:rsid w:val="00605A67"/>
    <w:rsid w:val="0060653D"/>
    <w:rsid w:val="00610F4E"/>
    <w:rsid w:val="0061316C"/>
    <w:rsid w:val="00616EDB"/>
    <w:rsid w:val="006170D8"/>
    <w:rsid w:val="00617298"/>
    <w:rsid w:val="00621267"/>
    <w:rsid w:val="00624B31"/>
    <w:rsid w:val="00624D14"/>
    <w:rsid w:val="00625607"/>
    <w:rsid w:val="0062697A"/>
    <w:rsid w:val="00630DD2"/>
    <w:rsid w:val="00631097"/>
    <w:rsid w:val="006312A2"/>
    <w:rsid w:val="00632C33"/>
    <w:rsid w:val="006346BE"/>
    <w:rsid w:val="0063726B"/>
    <w:rsid w:val="00640580"/>
    <w:rsid w:val="00640AD6"/>
    <w:rsid w:val="006528D1"/>
    <w:rsid w:val="00652A9E"/>
    <w:rsid w:val="00653050"/>
    <w:rsid w:val="00653466"/>
    <w:rsid w:val="006542E0"/>
    <w:rsid w:val="00654983"/>
    <w:rsid w:val="006573F1"/>
    <w:rsid w:val="00657D0A"/>
    <w:rsid w:val="006655D5"/>
    <w:rsid w:val="006709B4"/>
    <w:rsid w:val="00673971"/>
    <w:rsid w:val="00674AA7"/>
    <w:rsid w:val="00674B19"/>
    <w:rsid w:val="00675986"/>
    <w:rsid w:val="00676CC1"/>
    <w:rsid w:val="0067720E"/>
    <w:rsid w:val="00677EE8"/>
    <w:rsid w:val="006807F7"/>
    <w:rsid w:val="00681061"/>
    <w:rsid w:val="006830B8"/>
    <w:rsid w:val="00683D6B"/>
    <w:rsid w:val="00685C85"/>
    <w:rsid w:val="00693E3E"/>
    <w:rsid w:val="006966FB"/>
    <w:rsid w:val="00697068"/>
    <w:rsid w:val="00697C96"/>
    <w:rsid w:val="006A21ED"/>
    <w:rsid w:val="006A2F01"/>
    <w:rsid w:val="006A4A50"/>
    <w:rsid w:val="006A5C54"/>
    <w:rsid w:val="006A68A8"/>
    <w:rsid w:val="006B0DDA"/>
    <w:rsid w:val="006B2CCC"/>
    <w:rsid w:val="006B2EC6"/>
    <w:rsid w:val="006B496F"/>
    <w:rsid w:val="006B62E6"/>
    <w:rsid w:val="006C1891"/>
    <w:rsid w:val="006C5848"/>
    <w:rsid w:val="006D11B2"/>
    <w:rsid w:val="006D2941"/>
    <w:rsid w:val="006D668B"/>
    <w:rsid w:val="006E0258"/>
    <w:rsid w:val="006E2ADE"/>
    <w:rsid w:val="006E5179"/>
    <w:rsid w:val="006E5367"/>
    <w:rsid w:val="006F3961"/>
    <w:rsid w:val="006F50C8"/>
    <w:rsid w:val="006F54AE"/>
    <w:rsid w:val="006F5D4D"/>
    <w:rsid w:val="006F6984"/>
    <w:rsid w:val="00700A81"/>
    <w:rsid w:val="007030C4"/>
    <w:rsid w:val="00712A79"/>
    <w:rsid w:val="00712C53"/>
    <w:rsid w:val="0071322D"/>
    <w:rsid w:val="0071349A"/>
    <w:rsid w:val="00713AB7"/>
    <w:rsid w:val="0071615D"/>
    <w:rsid w:val="00716C05"/>
    <w:rsid w:val="00717AA3"/>
    <w:rsid w:val="007215E3"/>
    <w:rsid w:val="00721E71"/>
    <w:rsid w:val="00724CA1"/>
    <w:rsid w:val="00726D2E"/>
    <w:rsid w:val="00727276"/>
    <w:rsid w:val="00727E33"/>
    <w:rsid w:val="00732D4D"/>
    <w:rsid w:val="0073308E"/>
    <w:rsid w:val="00733DB3"/>
    <w:rsid w:val="00736686"/>
    <w:rsid w:val="00740657"/>
    <w:rsid w:val="00741BC6"/>
    <w:rsid w:val="007436F1"/>
    <w:rsid w:val="00746770"/>
    <w:rsid w:val="00746C14"/>
    <w:rsid w:val="007478BE"/>
    <w:rsid w:val="00750119"/>
    <w:rsid w:val="00751B5F"/>
    <w:rsid w:val="00751EC6"/>
    <w:rsid w:val="007528DC"/>
    <w:rsid w:val="00754B88"/>
    <w:rsid w:val="0075616F"/>
    <w:rsid w:val="00756B66"/>
    <w:rsid w:val="00757922"/>
    <w:rsid w:val="00757D18"/>
    <w:rsid w:val="0076020B"/>
    <w:rsid w:val="00763DCF"/>
    <w:rsid w:val="00763FAB"/>
    <w:rsid w:val="00764F60"/>
    <w:rsid w:val="007666BB"/>
    <w:rsid w:val="00767202"/>
    <w:rsid w:val="007677FC"/>
    <w:rsid w:val="00767AA8"/>
    <w:rsid w:val="0077137A"/>
    <w:rsid w:val="00771E3E"/>
    <w:rsid w:val="00771FB1"/>
    <w:rsid w:val="00772443"/>
    <w:rsid w:val="007755DC"/>
    <w:rsid w:val="00776EF4"/>
    <w:rsid w:val="00777168"/>
    <w:rsid w:val="00783D3D"/>
    <w:rsid w:val="0078436E"/>
    <w:rsid w:val="007938CC"/>
    <w:rsid w:val="00794CAA"/>
    <w:rsid w:val="007A051C"/>
    <w:rsid w:val="007A26F1"/>
    <w:rsid w:val="007A370C"/>
    <w:rsid w:val="007A3EF0"/>
    <w:rsid w:val="007A6FA2"/>
    <w:rsid w:val="007B0272"/>
    <w:rsid w:val="007B0981"/>
    <w:rsid w:val="007B0E5C"/>
    <w:rsid w:val="007C158F"/>
    <w:rsid w:val="007C30A1"/>
    <w:rsid w:val="007C7901"/>
    <w:rsid w:val="007D1467"/>
    <w:rsid w:val="007D38BF"/>
    <w:rsid w:val="007D59A9"/>
    <w:rsid w:val="007D5A6C"/>
    <w:rsid w:val="007D6BBA"/>
    <w:rsid w:val="007D7B03"/>
    <w:rsid w:val="007E4D41"/>
    <w:rsid w:val="007E5276"/>
    <w:rsid w:val="007E6ECE"/>
    <w:rsid w:val="007F1553"/>
    <w:rsid w:val="007F258E"/>
    <w:rsid w:val="007F4230"/>
    <w:rsid w:val="007F4A74"/>
    <w:rsid w:val="007F54B8"/>
    <w:rsid w:val="007F5E15"/>
    <w:rsid w:val="007F6510"/>
    <w:rsid w:val="007F69A0"/>
    <w:rsid w:val="007F6D61"/>
    <w:rsid w:val="007F7DF5"/>
    <w:rsid w:val="00802786"/>
    <w:rsid w:val="008032C0"/>
    <w:rsid w:val="008037E4"/>
    <w:rsid w:val="00803DE5"/>
    <w:rsid w:val="00804B69"/>
    <w:rsid w:val="00810294"/>
    <w:rsid w:val="008120CA"/>
    <w:rsid w:val="0081212B"/>
    <w:rsid w:val="00814120"/>
    <w:rsid w:val="008153CA"/>
    <w:rsid w:val="0081540C"/>
    <w:rsid w:val="0081724F"/>
    <w:rsid w:val="00823478"/>
    <w:rsid w:val="0082389E"/>
    <w:rsid w:val="008276BF"/>
    <w:rsid w:val="00830F14"/>
    <w:rsid w:val="00835688"/>
    <w:rsid w:val="00841EA4"/>
    <w:rsid w:val="00842A90"/>
    <w:rsid w:val="00844777"/>
    <w:rsid w:val="0084602E"/>
    <w:rsid w:val="00846215"/>
    <w:rsid w:val="0085541D"/>
    <w:rsid w:val="00855B7A"/>
    <w:rsid w:val="008630DD"/>
    <w:rsid w:val="00863142"/>
    <w:rsid w:val="00864CB3"/>
    <w:rsid w:val="00865694"/>
    <w:rsid w:val="008661E1"/>
    <w:rsid w:val="008702D1"/>
    <w:rsid w:val="00871D5C"/>
    <w:rsid w:val="008723F4"/>
    <w:rsid w:val="00872A0D"/>
    <w:rsid w:val="008733D0"/>
    <w:rsid w:val="0087370B"/>
    <w:rsid w:val="00873820"/>
    <w:rsid w:val="00876F72"/>
    <w:rsid w:val="00881004"/>
    <w:rsid w:val="00883DE3"/>
    <w:rsid w:val="00886500"/>
    <w:rsid w:val="00886DD2"/>
    <w:rsid w:val="008870B3"/>
    <w:rsid w:val="008876FF"/>
    <w:rsid w:val="00887736"/>
    <w:rsid w:val="00887E0C"/>
    <w:rsid w:val="00895F6A"/>
    <w:rsid w:val="008A0D07"/>
    <w:rsid w:val="008A2F90"/>
    <w:rsid w:val="008A5185"/>
    <w:rsid w:val="008A587F"/>
    <w:rsid w:val="008A5918"/>
    <w:rsid w:val="008A5EFF"/>
    <w:rsid w:val="008B15EA"/>
    <w:rsid w:val="008B3EBC"/>
    <w:rsid w:val="008B50A7"/>
    <w:rsid w:val="008B50DE"/>
    <w:rsid w:val="008B66B5"/>
    <w:rsid w:val="008B6734"/>
    <w:rsid w:val="008B701D"/>
    <w:rsid w:val="008C0791"/>
    <w:rsid w:val="008C11C2"/>
    <w:rsid w:val="008C1E54"/>
    <w:rsid w:val="008C25EF"/>
    <w:rsid w:val="008C50DE"/>
    <w:rsid w:val="008C5A95"/>
    <w:rsid w:val="008C6310"/>
    <w:rsid w:val="008C682E"/>
    <w:rsid w:val="008D1652"/>
    <w:rsid w:val="008D3062"/>
    <w:rsid w:val="008D30A0"/>
    <w:rsid w:val="008D47C0"/>
    <w:rsid w:val="008D527A"/>
    <w:rsid w:val="008D5D86"/>
    <w:rsid w:val="008E0E53"/>
    <w:rsid w:val="008E2338"/>
    <w:rsid w:val="008E5EB5"/>
    <w:rsid w:val="008F1D27"/>
    <w:rsid w:val="008F3329"/>
    <w:rsid w:val="008F43CD"/>
    <w:rsid w:val="008F43F2"/>
    <w:rsid w:val="008F446E"/>
    <w:rsid w:val="008F5F56"/>
    <w:rsid w:val="008F7E32"/>
    <w:rsid w:val="009011ED"/>
    <w:rsid w:val="00901992"/>
    <w:rsid w:val="00907CDA"/>
    <w:rsid w:val="00910776"/>
    <w:rsid w:val="0091204A"/>
    <w:rsid w:val="00914022"/>
    <w:rsid w:val="00915732"/>
    <w:rsid w:val="00915E42"/>
    <w:rsid w:val="00916E97"/>
    <w:rsid w:val="00921317"/>
    <w:rsid w:val="00921900"/>
    <w:rsid w:val="00922FF3"/>
    <w:rsid w:val="00923A2A"/>
    <w:rsid w:val="00925172"/>
    <w:rsid w:val="009252E1"/>
    <w:rsid w:val="00925FA8"/>
    <w:rsid w:val="00935352"/>
    <w:rsid w:val="00937606"/>
    <w:rsid w:val="009376EC"/>
    <w:rsid w:val="00937A54"/>
    <w:rsid w:val="0094350D"/>
    <w:rsid w:val="009446A2"/>
    <w:rsid w:val="00951395"/>
    <w:rsid w:val="009518F6"/>
    <w:rsid w:val="0095786B"/>
    <w:rsid w:val="00965A9A"/>
    <w:rsid w:val="00967C1E"/>
    <w:rsid w:val="0097266B"/>
    <w:rsid w:val="00973585"/>
    <w:rsid w:val="0097510A"/>
    <w:rsid w:val="00976B07"/>
    <w:rsid w:val="00982DB0"/>
    <w:rsid w:val="00982EB3"/>
    <w:rsid w:val="00984985"/>
    <w:rsid w:val="009859C4"/>
    <w:rsid w:val="0099163C"/>
    <w:rsid w:val="00992D47"/>
    <w:rsid w:val="00994FF3"/>
    <w:rsid w:val="00995A35"/>
    <w:rsid w:val="009A04D7"/>
    <w:rsid w:val="009A0C77"/>
    <w:rsid w:val="009A1464"/>
    <w:rsid w:val="009A4456"/>
    <w:rsid w:val="009A5D14"/>
    <w:rsid w:val="009A5E4B"/>
    <w:rsid w:val="009A76FF"/>
    <w:rsid w:val="009B1AAC"/>
    <w:rsid w:val="009B2297"/>
    <w:rsid w:val="009B2515"/>
    <w:rsid w:val="009B3D72"/>
    <w:rsid w:val="009B4E0B"/>
    <w:rsid w:val="009B56C5"/>
    <w:rsid w:val="009B58E8"/>
    <w:rsid w:val="009B5BB3"/>
    <w:rsid w:val="009C7CA7"/>
    <w:rsid w:val="009D28AE"/>
    <w:rsid w:val="009D3BD4"/>
    <w:rsid w:val="009D3ECA"/>
    <w:rsid w:val="009D6472"/>
    <w:rsid w:val="009E5DE0"/>
    <w:rsid w:val="009F1C3A"/>
    <w:rsid w:val="009F37F1"/>
    <w:rsid w:val="009F3C98"/>
    <w:rsid w:val="009F3FA2"/>
    <w:rsid w:val="009F59B0"/>
    <w:rsid w:val="009F75DE"/>
    <w:rsid w:val="00A02C6A"/>
    <w:rsid w:val="00A06F55"/>
    <w:rsid w:val="00A12417"/>
    <w:rsid w:val="00A134E5"/>
    <w:rsid w:val="00A16ABC"/>
    <w:rsid w:val="00A20C4D"/>
    <w:rsid w:val="00A21C7F"/>
    <w:rsid w:val="00A21F00"/>
    <w:rsid w:val="00A24524"/>
    <w:rsid w:val="00A24DE7"/>
    <w:rsid w:val="00A25459"/>
    <w:rsid w:val="00A3064A"/>
    <w:rsid w:val="00A311E1"/>
    <w:rsid w:val="00A31A1D"/>
    <w:rsid w:val="00A32DC1"/>
    <w:rsid w:val="00A32F42"/>
    <w:rsid w:val="00A34825"/>
    <w:rsid w:val="00A3698B"/>
    <w:rsid w:val="00A4214B"/>
    <w:rsid w:val="00A425B7"/>
    <w:rsid w:val="00A42CBC"/>
    <w:rsid w:val="00A46A5B"/>
    <w:rsid w:val="00A46E75"/>
    <w:rsid w:val="00A50AF7"/>
    <w:rsid w:val="00A51E28"/>
    <w:rsid w:val="00A52D7C"/>
    <w:rsid w:val="00A56F49"/>
    <w:rsid w:val="00A56F7A"/>
    <w:rsid w:val="00A67F10"/>
    <w:rsid w:val="00A7029B"/>
    <w:rsid w:val="00A707AA"/>
    <w:rsid w:val="00A70D0C"/>
    <w:rsid w:val="00A71D90"/>
    <w:rsid w:val="00A72CEC"/>
    <w:rsid w:val="00A73F58"/>
    <w:rsid w:val="00A8229F"/>
    <w:rsid w:val="00A87FAC"/>
    <w:rsid w:val="00A909D6"/>
    <w:rsid w:val="00A919A6"/>
    <w:rsid w:val="00A94320"/>
    <w:rsid w:val="00A94481"/>
    <w:rsid w:val="00A94CCC"/>
    <w:rsid w:val="00A951E2"/>
    <w:rsid w:val="00AA165E"/>
    <w:rsid w:val="00AA3D6F"/>
    <w:rsid w:val="00AA6728"/>
    <w:rsid w:val="00AA729D"/>
    <w:rsid w:val="00AB1BF8"/>
    <w:rsid w:val="00AB24A2"/>
    <w:rsid w:val="00AB40B3"/>
    <w:rsid w:val="00AB526B"/>
    <w:rsid w:val="00AB5B9C"/>
    <w:rsid w:val="00AC1613"/>
    <w:rsid w:val="00AC52FF"/>
    <w:rsid w:val="00AC6F21"/>
    <w:rsid w:val="00AD0030"/>
    <w:rsid w:val="00AD0218"/>
    <w:rsid w:val="00AD1B37"/>
    <w:rsid w:val="00AD248C"/>
    <w:rsid w:val="00AD54C5"/>
    <w:rsid w:val="00AD6E52"/>
    <w:rsid w:val="00AE38CE"/>
    <w:rsid w:val="00AE707F"/>
    <w:rsid w:val="00AF1453"/>
    <w:rsid w:val="00AF25C1"/>
    <w:rsid w:val="00AF5AC7"/>
    <w:rsid w:val="00AF69B0"/>
    <w:rsid w:val="00AF704C"/>
    <w:rsid w:val="00B00432"/>
    <w:rsid w:val="00B00539"/>
    <w:rsid w:val="00B01113"/>
    <w:rsid w:val="00B0280F"/>
    <w:rsid w:val="00B03588"/>
    <w:rsid w:val="00B04A84"/>
    <w:rsid w:val="00B0520B"/>
    <w:rsid w:val="00B068CF"/>
    <w:rsid w:val="00B14E7A"/>
    <w:rsid w:val="00B20217"/>
    <w:rsid w:val="00B208A7"/>
    <w:rsid w:val="00B24CFD"/>
    <w:rsid w:val="00B258A0"/>
    <w:rsid w:val="00B26463"/>
    <w:rsid w:val="00B27F10"/>
    <w:rsid w:val="00B30DAD"/>
    <w:rsid w:val="00B3266C"/>
    <w:rsid w:val="00B330F5"/>
    <w:rsid w:val="00B33D2A"/>
    <w:rsid w:val="00B3577A"/>
    <w:rsid w:val="00B35D1B"/>
    <w:rsid w:val="00B362A6"/>
    <w:rsid w:val="00B36DFF"/>
    <w:rsid w:val="00B37D1E"/>
    <w:rsid w:val="00B41EAC"/>
    <w:rsid w:val="00B42920"/>
    <w:rsid w:val="00B47227"/>
    <w:rsid w:val="00B51B87"/>
    <w:rsid w:val="00B52618"/>
    <w:rsid w:val="00B5359F"/>
    <w:rsid w:val="00B60505"/>
    <w:rsid w:val="00B619F1"/>
    <w:rsid w:val="00B66806"/>
    <w:rsid w:val="00B66D52"/>
    <w:rsid w:val="00B737D1"/>
    <w:rsid w:val="00B77649"/>
    <w:rsid w:val="00B80876"/>
    <w:rsid w:val="00B8267F"/>
    <w:rsid w:val="00B82E5C"/>
    <w:rsid w:val="00B83863"/>
    <w:rsid w:val="00B83E98"/>
    <w:rsid w:val="00B85DE4"/>
    <w:rsid w:val="00B86A03"/>
    <w:rsid w:val="00B87784"/>
    <w:rsid w:val="00B979CF"/>
    <w:rsid w:val="00BA0B0C"/>
    <w:rsid w:val="00BA1396"/>
    <w:rsid w:val="00BA4498"/>
    <w:rsid w:val="00BA5C48"/>
    <w:rsid w:val="00BB210E"/>
    <w:rsid w:val="00BB29F2"/>
    <w:rsid w:val="00BC1C76"/>
    <w:rsid w:val="00BC3630"/>
    <w:rsid w:val="00BC6E99"/>
    <w:rsid w:val="00BC7945"/>
    <w:rsid w:val="00BD19B3"/>
    <w:rsid w:val="00BD2626"/>
    <w:rsid w:val="00BD27E6"/>
    <w:rsid w:val="00BD4D79"/>
    <w:rsid w:val="00BD4FE7"/>
    <w:rsid w:val="00BD5554"/>
    <w:rsid w:val="00BD6862"/>
    <w:rsid w:val="00BE04B5"/>
    <w:rsid w:val="00BE31C5"/>
    <w:rsid w:val="00BE36E9"/>
    <w:rsid w:val="00BE45C2"/>
    <w:rsid w:val="00BE7A6F"/>
    <w:rsid w:val="00BF03AD"/>
    <w:rsid w:val="00BF0981"/>
    <w:rsid w:val="00BF21DF"/>
    <w:rsid w:val="00BF278D"/>
    <w:rsid w:val="00BF30EC"/>
    <w:rsid w:val="00BF45D5"/>
    <w:rsid w:val="00BF5039"/>
    <w:rsid w:val="00BF588E"/>
    <w:rsid w:val="00BF5FB2"/>
    <w:rsid w:val="00BF73B4"/>
    <w:rsid w:val="00C0020D"/>
    <w:rsid w:val="00C00C09"/>
    <w:rsid w:val="00C022E7"/>
    <w:rsid w:val="00C042CF"/>
    <w:rsid w:val="00C043D8"/>
    <w:rsid w:val="00C049DE"/>
    <w:rsid w:val="00C06202"/>
    <w:rsid w:val="00C06C78"/>
    <w:rsid w:val="00C1044A"/>
    <w:rsid w:val="00C1059B"/>
    <w:rsid w:val="00C12A5D"/>
    <w:rsid w:val="00C13192"/>
    <w:rsid w:val="00C15606"/>
    <w:rsid w:val="00C169F9"/>
    <w:rsid w:val="00C23050"/>
    <w:rsid w:val="00C23111"/>
    <w:rsid w:val="00C23B4C"/>
    <w:rsid w:val="00C23E2C"/>
    <w:rsid w:val="00C24182"/>
    <w:rsid w:val="00C2492E"/>
    <w:rsid w:val="00C25551"/>
    <w:rsid w:val="00C262DD"/>
    <w:rsid w:val="00C2763C"/>
    <w:rsid w:val="00C35A91"/>
    <w:rsid w:val="00C361A3"/>
    <w:rsid w:val="00C42DEA"/>
    <w:rsid w:val="00C454AF"/>
    <w:rsid w:val="00C46638"/>
    <w:rsid w:val="00C471EB"/>
    <w:rsid w:val="00C50421"/>
    <w:rsid w:val="00C53412"/>
    <w:rsid w:val="00C54169"/>
    <w:rsid w:val="00C60212"/>
    <w:rsid w:val="00C6047F"/>
    <w:rsid w:val="00C61715"/>
    <w:rsid w:val="00C61A4D"/>
    <w:rsid w:val="00C63BFB"/>
    <w:rsid w:val="00C732E0"/>
    <w:rsid w:val="00C74229"/>
    <w:rsid w:val="00C7588E"/>
    <w:rsid w:val="00C76D93"/>
    <w:rsid w:val="00C82BF0"/>
    <w:rsid w:val="00C83F9B"/>
    <w:rsid w:val="00C86210"/>
    <w:rsid w:val="00C9543A"/>
    <w:rsid w:val="00C963C0"/>
    <w:rsid w:val="00C97408"/>
    <w:rsid w:val="00CA21E9"/>
    <w:rsid w:val="00CA22FF"/>
    <w:rsid w:val="00CA3F38"/>
    <w:rsid w:val="00CA50AC"/>
    <w:rsid w:val="00CA534B"/>
    <w:rsid w:val="00CA5592"/>
    <w:rsid w:val="00CA6D1A"/>
    <w:rsid w:val="00CB274F"/>
    <w:rsid w:val="00CB3A1C"/>
    <w:rsid w:val="00CB4953"/>
    <w:rsid w:val="00CB5EE5"/>
    <w:rsid w:val="00CC3767"/>
    <w:rsid w:val="00CD4232"/>
    <w:rsid w:val="00CD4E6B"/>
    <w:rsid w:val="00CD747D"/>
    <w:rsid w:val="00CD7622"/>
    <w:rsid w:val="00CF08BD"/>
    <w:rsid w:val="00CF1DDC"/>
    <w:rsid w:val="00D00645"/>
    <w:rsid w:val="00D01A77"/>
    <w:rsid w:val="00D046BA"/>
    <w:rsid w:val="00D073AE"/>
    <w:rsid w:val="00D11249"/>
    <w:rsid w:val="00D12283"/>
    <w:rsid w:val="00D1334F"/>
    <w:rsid w:val="00D234F7"/>
    <w:rsid w:val="00D31076"/>
    <w:rsid w:val="00D358AA"/>
    <w:rsid w:val="00D36FF9"/>
    <w:rsid w:val="00D3743B"/>
    <w:rsid w:val="00D41A04"/>
    <w:rsid w:val="00D42965"/>
    <w:rsid w:val="00D42D05"/>
    <w:rsid w:val="00D43B45"/>
    <w:rsid w:val="00D447BB"/>
    <w:rsid w:val="00D45C46"/>
    <w:rsid w:val="00D467C2"/>
    <w:rsid w:val="00D47B58"/>
    <w:rsid w:val="00D5302B"/>
    <w:rsid w:val="00D55764"/>
    <w:rsid w:val="00D5709E"/>
    <w:rsid w:val="00D57A37"/>
    <w:rsid w:val="00D623D4"/>
    <w:rsid w:val="00D631E0"/>
    <w:rsid w:val="00D66E14"/>
    <w:rsid w:val="00D67586"/>
    <w:rsid w:val="00D70B84"/>
    <w:rsid w:val="00D71C1F"/>
    <w:rsid w:val="00D71CBF"/>
    <w:rsid w:val="00D7466A"/>
    <w:rsid w:val="00D75F18"/>
    <w:rsid w:val="00D761D0"/>
    <w:rsid w:val="00D76895"/>
    <w:rsid w:val="00D82183"/>
    <w:rsid w:val="00D84257"/>
    <w:rsid w:val="00D871AB"/>
    <w:rsid w:val="00D927F1"/>
    <w:rsid w:val="00D92F84"/>
    <w:rsid w:val="00D93CDB"/>
    <w:rsid w:val="00D94130"/>
    <w:rsid w:val="00D944B3"/>
    <w:rsid w:val="00D94FFF"/>
    <w:rsid w:val="00DA279A"/>
    <w:rsid w:val="00DA349E"/>
    <w:rsid w:val="00DA3667"/>
    <w:rsid w:val="00DA3A2A"/>
    <w:rsid w:val="00DA71C7"/>
    <w:rsid w:val="00DB65D1"/>
    <w:rsid w:val="00DC0D23"/>
    <w:rsid w:val="00DC2783"/>
    <w:rsid w:val="00DC3618"/>
    <w:rsid w:val="00DC40E2"/>
    <w:rsid w:val="00DD324D"/>
    <w:rsid w:val="00DD3944"/>
    <w:rsid w:val="00DD511B"/>
    <w:rsid w:val="00DE0913"/>
    <w:rsid w:val="00DE21D2"/>
    <w:rsid w:val="00DE401A"/>
    <w:rsid w:val="00DE61EE"/>
    <w:rsid w:val="00DE796E"/>
    <w:rsid w:val="00DF77CE"/>
    <w:rsid w:val="00E00DB7"/>
    <w:rsid w:val="00E0532F"/>
    <w:rsid w:val="00E058FF"/>
    <w:rsid w:val="00E0689D"/>
    <w:rsid w:val="00E1106F"/>
    <w:rsid w:val="00E117AD"/>
    <w:rsid w:val="00E11815"/>
    <w:rsid w:val="00E1220C"/>
    <w:rsid w:val="00E1235C"/>
    <w:rsid w:val="00E12570"/>
    <w:rsid w:val="00E14063"/>
    <w:rsid w:val="00E14156"/>
    <w:rsid w:val="00E144C6"/>
    <w:rsid w:val="00E1496F"/>
    <w:rsid w:val="00E14EC7"/>
    <w:rsid w:val="00E20025"/>
    <w:rsid w:val="00E21942"/>
    <w:rsid w:val="00E232ED"/>
    <w:rsid w:val="00E270C9"/>
    <w:rsid w:val="00E274EB"/>
    <w:rsid w:val="00E27F49"/>
    <w:rsid w:val="00E32EEE"/>
    <w:rsid w:val="00E34ECB"/>
    <w:rsid w:val="00E35F18"/>
    <w:rsid w:val="00E37069"/>
    <w:rsid w:val="00E42423"/>
    <w:rsid w:val="00E439BB"/>
    <w:rsid w:val="00E4642B"/>
    <w:rsid w:val="00E47A59"/>
    <w:rsid w:val="00E548F6"/>
    <w:rsid w:val="00E549B5"/>
    <w:rsid w:val="00E624D2"/>
    <w:rsid w:val="00E62DFA"/>
    <w:rsid w:val="00E641A2"/>
    <w:rsid w:val="00E64CA1"/>
    <w:rsid w:val="00E65036"/>
    <w:rsid w:val="00E665CB"/>
    <w:rsid w:val="00E67096"/>
    <w:rsid w:val="00E6783F"/>
    <w:rsid w:val="00E67C9E"/>
    <w:rsid w:val="00E713B2"/>
    <w:rsid w:val="00E726DD"/>
    <w:rsid w:val="00E727B2"/>
    <w:rsid w:val="00E7595D"/>
    <w:rsid w:val="00E75EBB"/>
    <w:rsid w:val="00E80CE5"/>
    <w:rsid w:val="00E81EB1"/>
    <w:rsid w:val="00E820E7"/>
    <w:rsid w:val="00E858D4"/>
    <w:rsid w:val="00E870C0"/>
    <w:rsid w:val="00E91EC1"/>
    <w:rsid w:val="00E94DA1"/>
    <w:rsid w:val="00E965B9"/>
    <w:rsid w:val="00EA0916"/>
    <w:rsid w:val="00EA09C5"/>
    <w:rsid w:val="00EA138E"/>
    <w:rsid w:val="00EA272C"/>
    <w:rsid w:val="00EA60D0"/>
    <w:rsid w:val="00EA6C95"/>
    <w:rsid w:val="00EA7033"/>
    <w:rsid w:val="00EB00B0"/>
    <w:rsid w:val="00EB034F"/>
    <w:rsid w:val="00EB2DC2"/>
    <w:rsid w:val="00EB3109"/>
    <w:rsid w:val="00EB3EDF"/>
    <w:rsid w:val="00EB7B33"/>
    <w:rsid w:val="00EC18C1"/>
    <w:rsid w:val="00EC2B5C"/>
    <w:rsid w:val="00EC2C10"/>
    <w:rsid w:val="00EC2E11"/>
    <w:rsid w:val="00ED1850"/>
    <w:rsid w:val="00ED3E3F"/>
    <w:rsid w:val="00ED3FE9"/>
    <w:rsid w:val="00ED632C"/>
    <w:rsid w:val="00ED6854"/>
    <w:rsid w:val="00EE0F96"/>
    <w:rsid w:val="00EE1902"/>
    <w:rsid w:val="00EE3469"/>
    <w:rsid w:val="00EE3A76"/>
    <w:rsid w:val="00EE4226"/>
    <w:rsid w:val="00EF0C01"/>
    <w:rsid w:val="00EF195A"/>
    <w:rsid w:val="00EF1EDC"/>
    <w:rsid w:val="00EF2B67"/>
    <w:rsid w:val="00EF37ED"/>
    <w:rsid w:val="00EF40CC"/>
    <w:rsid w:val="00EF5729"/>
    <w:rsid w:val="00EF5A65"/>
    <w:rsid w:val="00EF79D5"/>
    <w:rsid w:val="00F00ADD"/>
    <w:rsid w:val="00F01C0F"/>
    <w:rsid w:val="00F07F90"/>
    <w:rsid w:val="00F10066"/>
    <w:rsid w:val="00F14A6E"/>
    <w:rsid w:val="00F167B5"/>
    <w:rsid w:val="00F16C53"/>
    <w:rsid w:val="00F170C4"/>
    <w:rsid w:val="00F176CC"/>
    <w:rsid w:val="00F20295"/>
    <w:rsid w:val="00F2071B"/>
    <w:rsid w:val="00F2234C"/>
    <w:rsid w:val="00F23108"/>
    <w:rsid w:val="00F2526A"/>
    <w:rsid w:val="00F34A29"/>
    <w:rsid w:val="00F36535"/>
    <w:rsid w:val="00F36DAF"/>
    <w:rsid w:val="00F37236"/>
    <w:rsid w:val="00F37CF2"/>
    <w:rsid w:val="00F40AA0"/>
    <w:rsid w:val="00F42B6C"/>
    <w:rsid w:val="00F449EC"/>
    <w:rsid w:val="00F52A35"/>
    <w:rsid w:val="00F56390"/>
    <w:rsid w:val="00F57642"/>
    <w:rsid w:val="00F57FCF"/>
    <w:rsid w:val="00F6044A"/>
    <w:rsid w:val="00F60AF6"/>
    <w:rsid w:val="00F62568"/>
    <w:rsid w:val="00F63718"/>
    <w:rsid w:val="00F6512B"/>
    <w:rsid w:val="00F65690"/>
    <w:rsid w:val="00F65A99"/>
    <w:rsid w:val="00F67789"/>
    <w:rsid w:val="00F7742C"/>
    <w:rsid w:val="00F80618"/>
    <w:rsid w:val="00F81EE7"/>
    <w:rsid w:val="00F82DC9"/>
    <w:rsid w:val="00F878B3"/>
    <w:rsid w:val="00F941E2"/>
    <w:rsid w:val="00F95B3C"/>
    <w:rsid w:val="00F97D00"/>
    <w:rsid w:val="00FA0F79"/>
    <w:rsid w:val="00FA15BC"/>
    <w:rsid w:val="00FA2349"/>
    <w:rsid w:val="00FA2A7F"/>
    <w:rsid w:val="00FA2EB8"/>
    <w:rsid w:val="00FA51DE"/>
    <w:rsid w:val="00FA589D"/>
    <w:rsid w:val="00FA74CB"/>
    <w:rsid w:val="00FB03AA"/>
    <w:rsid w:val="00FB124D"/>
    <w:rsid w:val="00FB1C8B"/>
    <w:rsid w:val="00FB28D8"/>
    <w:rsid w:val="00FB29B8"/>
    <w:rsid w:val="00FB4207"/>
    <w:rsid w:val="00FB4F9F"/>
    <w:rsid w:val="00FC1CEC"/>
    <w:rsid w:val="00FC3D3E"/>
    <w:rsid w:val="00FC4C1A"/>
    <w:rsid w:val="00FC4E0F"/>
    <w:rsid w:val="00FD0702"/>
    <w:rsid w:val="00FD3C9C"/>
    <w:rsid w:val="00FD4694"/>
    <w:rsid w:val="00FD5014"/>
    <w:rsid w:val="00FE12A8"/>
    <w:rsid w:val="00FE1BFE"/>
    <w:rsid w:val="00FE2BFC"/>
    <w:rsid w:val="00FE4270"/>
    <w:rsid w:val="00FE515E"/>
    <w:rsid w:val="00FE6C7B"/>
    <w:rsid w:val="00FF2E51"/>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ECFF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17"/>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 w:type="table" w:customStyle="1" w:styleId="GridTable1LightAccent5">
    <w:name w:val="Grid Table 1 Light Accent 5"/>
    <w:basedOn w:val="TableNormal"/>
    <w:uiPriority w:val="46"/>
    <w:rsid w:val="00764F60"/>
    <w:rPr>
      <w:rFonts w:asciiTheme="minorHAnsi" w:eastAsiaTheme="minorHAnsi" w:hAnsiTheme="minorHAnsi" w:cstheme="minorBidi"/>
      <w:sz w:val="22"/>
      <w:szCs w:val="22"/>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0" w:defQFormat="0" w:count="276">
    <w:lsdException w:name="Normal" w:semiHidden="0" w:qFormat="1"/>
    <w:lsdException w:name="heading 1" w:semiHidden="0" w:uiPriority="9"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iPriority="99" w:unhideWhenUsed="1"/>
    <w:lsdException w:name="header" w:uiPriority="99" w:unhideWhenUsed="1"/>
    <w:lsdException w:name="footer" w:uiPriority="99"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iPriority="99"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99" w:unhideWhenUsed="1"/>
    <w:lsdException w:name="Table Grid" w:semiHidden="0" w:uiPriority="39"/>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769"/>
    <w:pPr>
      <w:spacing w:before="140" w:after="140"/>
    </w:pPr>
    <w:rPr>
      <w:rFonts w:ascii="HelveticaNeue LT 55 Roman" w:hAnsi="HelveticaNeue LT 55 Roman"/>
      <w:sz w:val="22"/>
    </w:rPr>
  </w:style>
  <w:style w:type="paragraph" w:styleId="Heading1">
    <w:name w:val="heading 1"/>
    <w:basedOn w:val="Normal"/>
    <w:next w:val="Normal"/>
    <w:link w:val="Heading1Char"/>
    <w:uiPriority w:val="9"/>
    <w:qFormat/>
    <w:rsid w:val="00FD3C9C"/>
    <w:pPr>
      <w:keepNext/>
      <w:pageBreakBefore/>
      <w:spacing w:after="720"/>
      <w:outlineLvl w:val="0"/>
    </w:pPr>
    <w:rPr>
      <w:rFonts w:ascii="HelveticaNeue LT 45 Lt" w:hAnsi="HelveticaNeue LT 45 Lt" w:cs="Arial"/>
      <w:bCs/>
      <w:color w:val="0066CC"/>
      <w:kern w:val="32"/>
      <w:sz w:val="56"/>
      <w:szCs w:val="32"/>
    </w:rPr>
  </w:style>
  <w:style w:type="paragraph" w:styleId="Heading2">
    <w:name w:val="heading 2"/>
    <w:basedOn w:val="Normal"/>
    <w:next w:val="Normal"/>
    <w:qFormat/>
    <w:rsid w:val="005F218E"/>
    <w:pPr>
      <w:keepNext/>
      <w:spacing w:before="0" w:after="0" w:line="480" w:lineRule="auto"/>
      <w:contextualSpacing/>
      <w:outlineLvl w:val="1"/>
    </w:pPr>
    <w:rPr>
      <w:rFonts w:ascii="Helvetica" w:hAnsi="Helvetica" w:cs="Arial"/>
      <w:b/>
      <w:bCs/>
      <w:iCs/>
      <w:color w:val="0066CC"/>
      <w:szCs w:val="22"/>
      <w:lang w:val="fr-FR"/>
    </w:rPr>
  </w:style>
  <w:style w:type="paragraph" w:styleId="Heading3">
    <w:name w:val="heading 3"/>
    <w:basedOn w:val="Heading1"/>
    <w:next w:val="Heading2"/>
    <w:autoRedefine/>
    <w:qFormat/>
    <w:rsid w:val="00802786"/>
    <w:pPr>
      <w:pageBreakBefore w:val="0"/>
      <w:outlineLvl w:val="2"/>
    </w:pPr>
    <w:rPr>
      <w:sz w:val="22"/>
      <w:u w:val="single"/>
    </w:rPr>
  </w:style>
  <w:style w:type="paragraph" w:styleId="Heading4">
    <w:name w:val="heading 4"/>
    <w:basedOn w:val="Normal"/>
    <w:next w:val="Normal"/>
    <w:qFormat/>
    <w:rsid w:val="00FD3C9C"/>
    <w:pPr>
      <w:keepNext/>
      <w:spacing w:before="300" w:after="300"/>
      <w:outlineLvl w:val="3"/>
    </w:pPr>
    <w:rPr>
      <w:rFonts w:ascii="HelveticaNeue LT 57 Cn" w:hAnsi="HelveticaNeue LT 57 Cn"/>
      <w:b/>
      <w:bCs/>
      <w:sz w:val="26"/>
      <w:szCs w:val="28"/>
    </w:rPr>
  </w:style>
  <w:style w:type="paragraph" w:styleId="Heading5">
    <w:name w:val="heading 5"/>
    <w:basedOn w:val="Normal"/>
    <w:next w:val="Normal"/>
    <w:qFormat/>
    <w:rsid w:val="00FD3C9C"/>
    <w:pPr>
      <w:keepNext/>
      <w:spacing w:before="240" w:after="200"/>
      <w:outlineLvl w:val="4"/>
    </w:pPr>
    <w:rPr>
      <w:rFonts w:ascii="HelveticaNeue LT 57 Cn" w:hAnsi="HelveticaNeue LT 57 Cn"/>
      <w:bCs/>
      <w:i/>
      <w:iCs/>
      <w:color w:val="999999"/>
      <w:sz w:val="26"/>
      <w:szCs w:val="26"/>
    </w:rPr>
  </w:style>
  <w:style w:type="paragraph" w:styleId="Heading6">
    <w:name w:val="heading 6"/>
    <w:basedOn w:val="Normal"/>
    <w:next w:val="Normal"/>
    <w:qFormat/>
    <w:rsid w:val="00FD3C9C"/>
    <w:pPr>
      <w:keepNext/>
      <w:spacing w:before="240" w:after="200"/>
      <w:outlineLvl w:val="5"/>
    </w:pPr>
    <w:rPr>
      <w:rFonts w:ascii="HelveticaNeue LT 56 Italic" w:hAnsi="HelveticaNeue LT 56 Italic"/>
      <w:bCs/>
      <w:color w:val="808080"/>
      <w:szCs w:val="22"/>
    </w:rPr>
  </w:style>
  <w:style w:type="paragraph" w:styleId="Heading7">
    <w:name w:val="heading 7"/>
    <w:basedOn w:val="Normal"/>
    <w:next w:val="Normal"/>
    <w:qFormat/>
    <w:rsid w:val="00FD3C9C"/>
    <w:pPr>
      <w:spacing w:before="240" w:after="60"/>
      <w:outlineLvl w:val="6"/>
    </w:pPr>
  </w:style>
  <w:style w:type="paragraph" w:styleId="Heading8">
    <w:name w:val="heading 8"/>
    <w:basedOn w:val="Normal"/>
    <w:next w:val="Normal"/>
    <w:qFormat/>
    <w:rsid w:val="00FD3C9C"/>
    <w:pPr>
      <w:spacing w:before="240" w:after="60"/>
      <w:outlineLvl w:val="7"/>
    </w:pPr>
    <w:rPr>
      <w:i/>
      <w:iCs/>
    </w:rPr>
  </w:style>
  <w:style w:type="paragraph" w:styleId="Heading9">
    <w:name w:val="heading 9"/>
    <w:basedOn w:val="Normal"/>
    <w:next w:val="Normal"/>
    <w:qFormat/>
    <w:rsid w:val="00FD3C9C"/>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qFormat/>
    <w:rsid w:val="0014558A"/>
    <w:rPr>
      <w:b/>
      <w:bCs/>
      <w:color w:val="FF00FF"/>
      <w:sz w:val="20"/>
      <w:szCs w:val="20"/>
    </w:rPr>
  </w:style>
  <w:style w:type="numbering" w:styleId="111111">
    <w:name w:val="Outline List 2"/>
    <w:basedOn w:val="NoList"/>
    <w:semiHidden/>
    <w:rsid w:val="00FD3C9C"/>
    <w:pPr>
      <w:numPr>
        <w:numId w:val="11"/>
      </w:numPr>
    </w:pPr>
  </w:style>
  <w:style w:type="numbering" w:styleId="1ai">
    <w:name w:val="Outline List 1"/>
    <w:basedOn w:val="NoList"/>
    <w:semiHidden/>
    <w:rsid w:val="00FD3C9C"/>
    <w:pPr>
      <w:numPr>
        <w:numId w:val="12"/>
      </w:numPr>
    </w:pPr>
  </w:style>
  <w:style w:type="numbering" w:styleId="ArticleSection">
    <w:name w:val="Outline List 3"/>
    <w:basedOn w:val="NoList"/>
    <w:semiHidden/>
    <w:rsid w:val="00FD3C9C"/>
    <w:pPr>
      <w:numPr>
        <w:numId w:val="13"/>
      </w:numPr>
    </w:pPr>
  </w:style>
  <w:style w:type="numbering" w:customStyle="1" w:styleId="TableList">
    <w:name w:val="Table List"/>
    <w:basedOn w:val="NormalList"/>
    <w:rsid w:val="007F7DF5"/>
    <w:pPr>
      <w:numPr>
        <w:numId w:val="16"/>
      </w:numPr>
    </w:pPr>
  </w:style>
  <w:style w:type="paragraph" w:styleId="BodyText2">
    <w:name w:val="Body Text 2"/>
    <w:basedOn w:val="Normal"/>
    <w:semiHidden/>
    <w:rsid w:val="00FD3C9C"/>
    <w:pPr>
      <w:spacing w:after="120" w:line="480" w:lineRule="auto"/>
    </w:pPr>
  </w:style>
  <w:style w:type="paragraph" w:styleId="BodyText3">
    <w:name w:val="Body Text 3"/>
    <w:basedOn w:val="Normal"/>
    <w:semiHidden/>
    <w:rsid w:val="00FD3C9C"/>
    <w:pPr>
      <w:spacing w:after="120"/>
    </w:pPr>
    <w:rPr>
      <w:sz w:val="16"/>
      <w:szCs w:val="16"/>
    </w:rPr>
  </w:style>
  <w:style w:type="paragraph" w:styleId="BodyText">
    <w:name w:val="Body Text"/>
    <w:basedOn w:val="Normal"/>
    <w:semiHidden/>
    <w:rsid w:val="00FD3C9C"/>
    <w:pPr>
      <w:spacing w:after="120"/>
    </w:pPr>
  </w:style>
  <w:style w:type="paragraph" w:styleId="BodyTextFirstIndent">
    <w:name w:val="Body Text First Indent"/>
    <w:basedOn w:val="Normal"/>
    <w:semiHidden/>
    <w:rsid w:val="00FD3C9C"/>
    <w:pPr>
      <w:ind w:firstLine="210"/>
    </w:pPr>
  </w:style>
  <w:style w:type="paragraph" w:styleId="BodyTextIndent">
    <w:name w:val="Body Text Indent"/>
    <w:basedOn w:val="Normal"/>
    <w:semiHidden/>
    <w:rsid w:val="00FD3C9C"/>
    <w:pPr>
      <w:spacing w:after="120"/>
      <w:ind w:left="360"/>
    </w:pPr>
  </w:style>
  <w:style w:type="paragraph" w:styleId="BodyTextFirstIndent2">
    <w:name w:val="Body Text First Indent 2"/>
    <w:basedOn w:val="BodyTextIndent"/>
    <w:semiHidden/>
    <w:rsid w:val="00FD3C9C"/>
    <w:pPr>
      <w:ind w:firstLine="210"/>
    </w:pPr>
  </w:style>
  <w:style w:type="paragraph" w:styleId="BodyTextIndent2">
    <w:name w:val="Body Text Indent 2"/>
    <w:basedOn w:val="Normal"/>
    <w:semiHidden/>
    <w:rsid w:val="00FD3C9C"/>
    <w:pPr>
      <w:spacing w:after="120" w:line="480" w:lineRule="auto"/>
      <w:ind w:left="360"/>
    </w:pPr>
  </w:style>
  <w:style w:type="paragraph" w:styleId="BodyTextIndent3">
    <w:name w:val="Body Text Indent 3"/>
    <w:basedOn w:val="Normal"/>
    <w:semiHidden/>
    <w:rsid w:val="00FD3C9C"/>
    <w:pPr>
      <w:spacing w:after="120"/>
      <w:ind w:left="360"/>
    </w:pPr>
    <w:rPr>
      <w:sz w:val="16"/>
      <w:szCs w:val="16"/>
    </w:rPr>
  </w:style>
  <w:style w:type="paragraph" w:styleId="Date">
    <w:name w:val="Date"/>
    <w:basedOn w:val="Normal"/>
    <w:next w:val="Normal"/>
    <w:semiHidden/>
    <w:rsid w:val="00FD3C9C"/>
  </w:style>
  <w:style w:type="paragraph" w:styleId="E-mailSignature">
    <w:name w:val="E-mail Signature"/>
    <w:basedOn w:val="Normal"/>
    <w:semiHidden/>
    <w:rsid w:val="00FD3C9C"/>
  </w:style>
  <w:style w:type="character" w:styleId="Emphasis">
    <w:name w:val="Emphasis"/>
    <w:basedOn w:val="DefaultParagraphFont"/>
    <w:qFormat/>
    <w:rsid w:val="00FD3C9C"/>
    <w:rPr>
      <w:i/>
      <w:iCs/>
    </w:rPr>
  </w:style>
  <w:style w:type="paragraph" w:styleId="EnvelopeAddress">
    <w:name w:val="envelope address"/>
    <w:basedOn w:val="Normal"/>
    <w:semiHidden/>
    <w:rsid w:val="00FD3C9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D3C9C"/>
    <w:rPr>
      <w:rFonts w:ascii="Arial" w:hAnsi="Arial" w:cs="Arial"/>
      <w:sz w:val="20"/>
      <w:szCs w:val="20"/>
    </w:rPr>
  </w:style>
  <w:style w:type="character" w:styleId="FollowedHyperlink">
    <w:name w:val="FollowedHyperlink"/>
    <w:basedOn w:val="DefaultParagraphFont"/>
    <w:semiHidden/>
    <w:rsid w:val="00FD3C9C"/>
    <w:rPr>
      <w:color w:val="800080"/>
      <w:u w:val="single"/>
    </w:rPr>
  </w:style>
  <w:style w:type="character" w:styleId="HTMLAcronym">
    <w:name w:val="HTML Acronym"/>
    <w:basedOn w:val="DefaultParagraphFont"/>
    <w:semiHidden/>
    <w:rsid w:val="00FD3C9C"/>
  </w:style>
  <w:style w:type="paragraph" w:styleId="HTMLAddress">
    <w:name w:val="HTML Address"/>
    <w:basedOn w:val="Normal"/>
    <w:semiHidden/>
    <w:rsid w:val="00FD3C9C"/>
    <w:rPr>
      <w:i/>
      <w:iCs/>
    </w:rPr>
  </w:style>
  <w:style w:type="character" w:styleId="HTMLCite">
    <w:name w:val="HTML Cite"/>
    <w:basedOn w:val="DefaultParagraphFont"/>
    <w:semiHidden/>
    <w:rsid w:val="00FD3C9C"/>
    <w:rPr>
      <w:i/>
      <w:iCs/>
    </w:rPr>
  </w:style>
  <w:style w:type="character" w:styleId="HTMLCode">
    <w:name w:val="HTML Code"/>
    <w:basedOn w:val="DefaultParagraphFont"/>
    <w:semiHidden/>
    <w:rsid w:val="00FD3C9C"/>
    <w:rPr>
      <w:rFonts w:ascii="Courier New" w:hAnsi="Courier New" w:cs="Courier New"/>
      <w:sz w:val="20"/>
      <w:szCs w:val="20"/>
    </w:rPr>
  </w:style>
  <w:style w:type="character" w:styleId="HTMLDefinition">
    <w:name w:val="HTML Definition"/>
    <w:basedOn w:val="DefaultParagraphFont"/>
    <w:semiHidden/>
    <w:rsid w:val="00FD3C9C"/>
    <w:rPr>
      <w:i/>
      <w:iCs/>
    </w:rPr>
  </w:style>
  <w:style w:type="character" w:styleId="HTMLKeyboard">
    <w:name w:val="HTML Keyboard"/>
    <w:basedOn w:val="DefaultParagraphFont"/>
    <w:semiHidden/>
    <w:rsid w:val="00FD3C9C"/>
    <w:rPr>
      <w:rFonts w:ascii="Courier New" w:hAnsi="Courier New" w:cs="Courier New"/>
      <w:sz w:val="20"/>
      <w:szCs w:val="20"/>
    </w:rPr>
  </w:style>
  <w:style w:type="paragraph" w:styleId="HTMLPreformatted">
    <w:name w:val="HTML Preformatted"/>
    <w:basedOn w:val="Normal"/>
    <w:semiHidden/>
    <w:rsid w:val="00FD3C9C"/>
    <w:rPr>
      <w:rFonts w:ascii="Courier New" w:hAnsi="Courier New" w:cs="Courier New"/>
      <w:sz w:val="20"/>
      <w:szCs w:val="20"/>
    </w:rPr>
  </w:style>
  <w:style w:type="character" w:styleId="HTMLSample">
    <w:name w:val="HTML Sample"/>
    <w:basedOn w:val="DefaultParagraphFont"/>
    <w:semiHidden/>
    <w:rsid w:val="00FD3C9C"/>
    <w:rPr>
      <w:rFonts w:ascii="Courier New" w:hAnsi="Courier New" w:cs="Courier New"/>
    </w:rPr>
  </w:style>
  <w:style w:type="character" w:styleId="HTMLTypewriter">
    <w:name w:val="HTML Typewriter"/>
    <w:basedOn w:val="DefaultParagraphFont"/>
    <w:semiHidden/>
    <w:rsid w:val="00FD3C9C"/>
    <w:rPr>
      <w:rFonts w:ascii="Courier New" w:hAnsi="Courier New" w:cs="Courier New"/>
      <w:sz w:val="20"/>
      <w:szCs w:val="20"/>
    </w:rPr>
  </w:style>
  <w:style w:type="character" w:styleId="HTMLVariable">
    <w:name w:val="HTML Variable"/>
    <w:basedOn w:val="DefaultParagraphFont"/>
    <w:semiHidden/>
    <w:rsid w:val="00FD3C9C"/>
    <w:rPr>
      <w:i/>
      <w:iCs/>
    </w:rPr>
  </w:style>
  <w:style w:type="paragraph" w:styleId="List2">
    <w:name w:val="List 2"/>
    <w:basedOn w:val="Normal"/>
    <w:semiHidden/>
    <w:rsid w:val="00FD3C9C"/>
    <w:pPr>
      <w:ind w:left="720" w:hanging="360"/>
    </w:pPr>
  </w:style>
  <w:style w:type="paragraph" w:styleId="List3">
    <w:name w:val="List 3"/>
    <w:basedOn w:val="Normal"/>
    <w:semiHidden/>
    <w:rsid w:val="00FD3C9C"/>
    <w:pPr>
      <w:ind w:left="1080" w:hanging="360"/>
    </w:pPr>
  </w:style>
  <w:style w:type="paragraph" w:styleId="List4">
    <w:name w:val="List 4"/>
    <w:basedOn w:val="Normal"/>
    <w:semiHidden/>
    <w:rsid w:val="00FD3C9C"/>
    <w:pPr>
      <w:ind w:left="1440" w:hanging="360"/>
    </w:pPr>
  </w:style>
  <w:style w:type="paragraph" w:styleId="List5">
    <w:name w:val="List 5"/>
    <w:basedOn w:val="Normal"/>
    <w:semiHidden/>
    <w:rsid w:val="00FD3C9C"/>
    <w:pPr>
      <w:ind w:left="1800" w:hanging="360"/>
    </w:pPr>
  </w:style>
  <w:style w:type="paragraph" w:styleId="ListBullet2">
    <w:name w:val="List Bullet 2"/>
    <w:basedOn w:val="Normal"/>
    <w:semiHidden/>
    <w:rsid w:val="00FD3C9C"/>
    <w:pPr>
      <w:numPr>
        <w:numId w:val="2"/>
      </w:numPr>
    </w:pPr>
  </w:style>
  <w:style w:type="paragraph" w:styleId="ListBullet3">
    <w:name w:val="List Bullet 3"/>
    <w:basedOn w:val="Normal"/>
    <w:semiHidden/>
    <w:rsid w:val="00FD3C9C"/>
    <w:pPr>
      <w:numPr>
        <w:numId w:val="3"/>
      </w:numPr>
    </w:pPr>
  </w:style>
  <w:style w:type="paragraph" w:styleId="ListBullet4">
    <w:name w:val="List Bullet 4"/>
    <w:basedOn w:val="Normal"/>
    <w:semiHidden/>
    <w:rsid w:val="00FD3C9C"/>
    <w:pPr>
      <w:numPr>
        <w:numId w:val="4"/>
      </w:numPr>
    </w:pPr>
  </w:style>
  <w:style w:type="paragraph" w:styleId="ListBullet5">
    <w:name w:val="List Bullet 5"/>
    <w:basedOn w:val="Normal"/>
    <w:semiHidden/>
    <w:rsid w:val="00FD3C9C"/>
    <w:pPr>
      <w:numPr>
        <w:numId w:val="5"/>
      </w:numPr>
    </w:pPr>
  </w:style>
  <w:style w:type="paragraph" w:styleId="ListContinue">
    <w:name w:val="List Continue"/>
    <w:basedOn w:val="Normal"/>
    <w:semiHidden/>
    <w:rsid w:val="00FD3C9C"/>
    <w:pPr>
      <w:spacing w:after="120"/>
      <w:ind w:left="360"/>
    </w:pPr>
  </w:style>
  <w:style w:type="paragraph" w:styleId="ListContinue2">
    <w:name w:val="List Continue 2"/>
    <w:basedOn w:val="Normal"/>
    <w:semiHidden/>
    <w:rsid w:val="00FD3C9C"/>
    <w:pPr>
      <w:spacing w:after="120"/>
      <w:ind w:left="720"/>
    </w:pPr>
  </w:style>
  <w:style w:type="paragraph" w:styleId="ListContinue3">
    <w:name w:val="List Continue 3"/>
    <w:basedOn w:val="Normal"/>
    <w:semiHidden/>
    <w:rsid w:val="00FD3C9C"/>
    <w:pPr>
      <w:spacing w:after="120"/>
      <w:ind w:left="1080"/>
    </w:pPr>
  </w:style>
  <w:style w:type="paragraph" w:styleId="ListContinue4">
    <w:name w:val="List Continue 4"/>
    <w:basedOn w:val="Normal"/>
    <w:semiHidden/>
    <w:rsid w:val="00FD3C9C"/>
    <w:pPr>
      <w:spacing w:after="120"/>
      <w:ind w:left="1440"/>
    </w:pPr>
  </w:style>
  <w:style w:type="paragraph" w:styleId="ListContinue5">
    <w:name w:val="List Continue 5"/>
    <w:basedOn w:val="Normal"/>
    <w:semiHidden/>
    <w:rsid w:val="00FD3C9C"/>
    <w:pPr>
      <w:spacing w:after="120"/>
      <w:ind w:left="1800"/>
    </w:pPr>
  </w:style>
  <w:style w:type="paragraph" w:styleId="ListNumber">
    <w:name w:val="List Number"/>
    <w:basedOn w:val="Normal"/>
    <w:semiHidden/>
    <w:rsid w:val="00FD3C9C"/>
    <w:pPr>
      <w:numPr>
        <w:numId w:val="6"/>
      </w:numPr>
    </w:pPr>
  </w:style>
  <w:style w:type="paragraph" w:styleId="ListNumber2">
    <w:name w:val="List Number 2"/>
    <w:basedOn w:val="Normal"/>
    <w:semiHidden/>
    <w:rsid w:val="00FD3C9C"/>
    <w:pPr>
      <w:numPr>
        <w:numId w:val="7"/>
      </w:numPr>
    </w:pPr>
  </w:style>
  <w:style w:type="paragraph" w:styleId="ListNumber3">
    <w:name w:val="List Number 3"/>
    <w:basedOn w:val="Normal"/>
    <w:semiHidden/>
    <w:rsid w:val="00FD3C9C"/>
    <w:pPr>
      <w:numPr>
        <w:numId w:val="8"/>
      </w:numPr>
    </w:pPr>
  </w:style>
  <w:style w:type="paragraph" w:styleId="ListNumber4">
    <w:name w:val="List Number 4"/>
    <w:basedOn w:val="Normal"/>
    <w:semiHidden/>
    <w:rsid w:val="00FD3C9C"/>
    <w:pPr>
      <w:numPr>
        <w:numId w:val="9"/>
      </w:numPr>
    </w:pPr>
  </w:style>
  <w:style w:type="paragraph" w:styleId="ListNumber5">
    <w:name w:val="List Number 5"/>
    <w:basedOn w:val="Normal"/>
    <w:semiHidden/>
    <w:rsid w:val="00FD3C9C"/>
    <w:pPr>
      <w:numPr>
        <w:numId w:val="10"/>
      </w:numPr>
    </w:pPr>
  </w:style>
  <w:style w:type="paragraph" w:styleId="MessageHeader">
    <w:name w:val="Message Header"/>
    <w:basedOn w:val="Normal"/>
    <w:semiHidden/>
    <w:rsid w:val="00FD3C9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FD3C9C"/>
  </w:style>
  <w:style w:type="paragraph" w:styleId="NormalIndent">
    <w:name w:val="Normal Indent"/>
    <w:basedOn w:val="Normal"/>
    <w:semiHidden/>
    <w:rsid w:val="00FD3C9C"/>
    <w:pPr>
      <w:ind w:left="720"/>
    </w:pPr>
  </w:style>
  <w:style w:type="paragraph" w:styleId="NoteHeading">
    <w:name w:val="Note Heading"/>
    <w:basedOn w:val="Normal"/>
    <w:next w:val="Normal"/>
    <w:semiHidden/>
    <w:rsid w:val="00FD3C9C"/>
  </w:style>
  <w:style w:type="paragraph" w:styleId="PlainText">
    <w:name w:val="Plain Text"/>
    <w:basedOn w:val="Normal"/>
    <w:semiHidden/>
    <w:rsid w:val="00FD3C9C"/>
    <w:rPr>
      <w:rFonts w:ascii="Courier New" w:hAnsi="Courier New" w:cs="Courier New"/>
      <w:sz w:val="20"/>
      <w:szCs w:val="20"/>
    </w:rPr>
  </w:style>
  <w:style w:type="paragraph" w:styleId="Salutation">
    <w:name w:val="Salutation"/>
    <w:basedOn w:val="Normal"/>
    <w:next w:val="Normal"/>
    <w:semiHidden/>
    <w:rsid w:val="00FD3C9C"/>
  </w:style>
  <w:style w:type="paragraph" w:styleId="Signature">
    <w:name w:val="Signature"/>
    <w:basedOn w:val="Normal"/>
    <w:semiHidden/>
    <w:rsid w:val="00FD3C9C"/>
    <w:pPr>
      <w:ind w:left="4320"/>
    </w:pPr>
  </w:style>
  <w:style w:type="character" w:styleId="Strong">
    <w:name w:val="Strong"/>
    <w:basedOn w:val="DefaultParagraphFont"/>
    <w:qFormat/>
    <w:rsid w:val="00FD3C9C"/>
    <w:rPr>
      <w:b/>
      <w:bCs/>
    </w:rPr>
  </w:style>
  <w:style w:type="paragraph" w:styleId="Subtitle">
    <w:name w:val="Subtitle"/>
    <w:basedOn w:val="Normal"/>
    <w:qFormat/>
    <w:rsid w:val="00FD3C9C"/>
    <w:pPr>
      <w:spacing w:after="60"/>
      <w:jc w:val="center"/>
      <w:outlineLvl w:val="1"/>
    </w:pPr>
    <w:rPr>
      <w:rFonts w:ascii="Arial" w:hAnsi="Arial" w:cs="Arial"/>
    </w:rPr>
  </w:style>
  <w:style w:type="table" w:styleId="Table3Deffects1">
    <w:name w:val="Table 3D effects 1"/>
    <w:basedOn w:val="TableNormal"/>
    <w:semiHidden/>
    <w:rsid w:val="00FD3C9C"/>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D3C9C"/>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D3C9C"/>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D3C9C"/>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D3C9C"/>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D3C9C"/>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D3C9C"/>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D3C9C"/>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D3C9C"/>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D3C9C"/>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D3C9C"/>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D3C9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D3C9C"/>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D3C9C"/>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D3C9C"/>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D3C9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D3C9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D3C9C"/>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D3C9C"/>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D3C9C"/>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D3C9C"/>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D3C9C"/>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D3C9C"/>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D3C9C"/>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D3C9C"/>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D3C9C"/>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D3C9C"/>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D3C9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D3C9C"/>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D3C9C"/>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D3C9C"/>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D3C9C"/>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D3C9C"/>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D3C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FD3C9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D3C9C"/>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D3C9C"/>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D3C9C"/>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D3C9C"/>
    <w:pPr>
      <w:pBdr>
        <w:top w:val="single" w:sz="8" w:space="1" w:color="0066CC"/>
      </w:pBdr>
      <w:tabs>
        <w:tab w:val="center" w:pos="4320"/>
        <w:tab w:val="right" w:pos="8640"/>
      </w:tabs>
      <w:jc w:val="center"/>
    </w:pPr>
    <w:rPr>
      <w:rFonts w:ascii="HelveticaNeue LT 57 Cn" w:hAnsi="HelveticaNeue LT 57 Cn"/>
      <w:color w:val="0066CC"/>
      <w:sz w:val="20"/>
    </w:rPr>
  </w:style>
  <w:style w:type="paragraph" w:styleId="Header">
    <w:name w:val="header"/>
    <w:basedOn w:val="Normal"/>
    <w:link w:val="HeaderChar"/>
    <w:uiPriority w:val="99"/>
    <w:rsid w:val="00FD3C9C"/>
    <w:pPr>
      <w:tabs>
        <w:tab w:val="center" w:pos="4320"/>
        <w:tab w:val="right" w:pos="8640"/>
      </w:tabs>
    </w:pPr>
    <w:rPr>
      <w:rFonts w:ascii="HelveticaNeue LT 57 Cn" w:hAnsi="HelveticaNeue LT 57 Cn"/>
      <w:color w:val="808080"/>
    </w:rPr>
  </w:style>
  <w:style w:type="paragraph" w:styleId="BlockText">
    <w:name w:val="Block Text"/>
    <w:basedOn w:val="Normal"/>
    <w:semiHidden/>
    <w:rsid w:val="00FD3C9C"/>
    <w:pPr>
      <w:spacing w:after="120"/>
      <w:ind w:left="1440" w:right="1440"/>
    </w:pPr>
  </w:style>
  <w:style w:type="paragraph" w:styleId="Closing">
    <w:name w:val="Closing"/>
    <w:basedOn w:val="Normal"/>
    <w:semiHidden/>
    <w:rsid w:val="00FD3C9C"/>
    <w:pPr>
      <w:ind w:left="4320"/>
    </w:pPr>
  </w:style>
  <w:style w:type="character" w:styleId="LineNumber">
    <w:name w:val="line number"/>
    <w:basedOn w:val="DefaultParagraphFont"/>
    <w:semiHidden/>
    <w:rsid w:val="00FD3C9C"/>
  </w:style>
  <w:style w:type="paragraph" w:customStyle="1" w:styleId="MarginTitleLeft">
    <w:name w:val="Margin Title Left"/>
    <w:basedOn w:val="MarginTitleRight"/>
    <w:next w:val="MarginTextLeft"/>
    <w:rsid w:val="00C61715"/>
    <w:pPr>
      <w:framePr w:wrap="around" w:x="361"/>
    </w:pPr>
  </w:style>
  <w:style w:type="paragraph" w:styleId="TOC2">
    <w:name w:val="toc 2"/>
    <w:basedOn w:val="Normal"/>
    <w:next w:val="Normal"/>
    <w:autoRedefine/>
    <w:uiPriority w:val="39"/>
    <w:rsid w:val="009B58E8"/>
    <w:pPr>
      <w:spacing w:before="0" w:after="0"/>
    </w:pPr>
    <w:rPr>
      <w:rFonts w:asciiTheme="minorHAnsi" w:hAnsiTheme="minorHAnsi"/>
      <w:szCs w:val="22"/>
    </w:rPr>
  </w:style>
  <w:style w:type="paragraph" w:customStyle="1" w:styleId="LearningObjectives">
    <w:name w:val="Learning Objectives"/>
    <w:basedOn w:val="Normal"/>
    <w:link w:val="LearningObjectivesChar"/>
    <w:rsid w:val="00FD3C9C"/>
    <w:pPr>
      <w:spacing w:before="300" w:after="300"/>
    </w:pPr>
    <w:rPr>
      <w:rFonts w:ascii="HelveticaNeue LT 57 Cn" w:hAnsi="HelveticaNeue LT 57 Cn"/>
      <w:b/>
      <w:smallCaps/>
      <w:sz w:val="32"/>
    </w:rPr>
  </w:style>
  <w:style w:type="paragraph" w:customStyle="1" w:styleId="MarginTextRight">
    <w:name w:val="Margin Text Right"/>
    <w:basedOn w:val="MarginTitleRight"/>
    <w:rsid w:val="00C61715"/>
    <w:pPr>
      <w:framePr w:wrap="around" w:x="10794"/>
      <w:shd w:val="clear" w:color="auto" w:fill="auto"/>
    </w:pPr>
    <w:rPr>
      <w:b w:val="0"/>
      <w:color w:val="auto"/>
      <w:sz w:val="20"/>
    </w:rPr>
  </w:style>
  <w:style w:type="paragraph" w:customStyle="1" w:styleId="MarginTitleRight">
    <w:name w:val="Margin Title Right"/>
    <w:basedOn w:val="Normal"/>
    <w:next w:val="MarginTextRight"/>
    <w:rsid w:val="00C61715"/>
    <w:pPr>
      <w:framePr w:w="1224" w:h="360" w:hSpace="187" w:wrap="around" w:vAnchor="text" w:hAnchor="page" w:x="10945" w:y="1"/>
      <w:shd w:val="clear" w:color="auto" w:fill="FF9900"/>
      <w:tabs>
        <w:tab w:val="left" w:pos="360"/>
        <w:tab w:val="left" w:pos="720"/>
      </w:tabs>
      <w:jc w:val="center"/>
    </w:pPr>
    <w:rPr>
      <w:rFonts w:ascii="Helvetica 55 Roman" w:hAnsi="Helvetica 55 Roman"/>
      <w:b/>
      <w:bCs/>
      <w:color w:val="FFFFFF"/>
    </w:rPr>
  </w:style>
  <w:style w:type="paragraph" w:customStyle="1" w:styleId="MarginTextLeft">
    <w:name w:val="Margin Text Left"/>
    <w:basedOn w:val="MarginTitleLeft"/>
    <w:rsid w:val="00C61715"/>
    <w:pPr>
      <w:framePr w:wrap="around"/>
      <w:shd w:val="clear" w:color="auto" w:fill="auto"/>
    </w:pPr>
    <w:rPr>
      <w:b w:val="0"/>
      <w:color w:val="auto"/>
      <w:sz w:val="20"/>
    </w:rPr>
  </w:style>
  <w:style w:type="paragraph" w:styleId="BalloonText">
    <w:name w:val="Balloon Text"/>
    <w:basedOn w:val="Normal"/>
    <w:link w:val="BalloonTextChar"/>
    <w:uiPriority w:val="99"/>
    <w:semiHidden/>
    <w:rsid w:val="00FD3C9C"/>
    <w:rPr>
      <w:rFonts w:ascii="Tahoma" w:hAnsi="Tahoma" w:cs="Tahoma"/>
      <w:sz w:val="16"/>
      <w:szCs w:val="16"/>
    </w:rPr>
  </w:style>
  <w:style w:type="paragraph" w:styleId="ListBullet">
    <w:name w:val="List Bullet"/>
    <w:basedOn w:val="Normal"/>
    <w:semiHidden/>
    <w:rsid w:val="00FD3C9C"/>
    <w:pPr>
      <w:numPr>
        <w:numId w:val="1"/>
      </w:numPr>
    </w:pPr>
  </w:style>
  <w:style w:type="character" w:styleId="PageNumber">
    <w:name w:val="page number"/>
    <w:basedOn w:val="DefaultParagraphFont"/>
    <w:rsid w:val="00FD3C9C"/>
    <w:rPr>
      <w:rFonts w:ascii="HelveticaNeue LT 55 Roman" w:hAnsi="HelveticaNeue LT 55 Roman"/>
      <w:color w:val="0066CC"/>
      <w:sz w:val="20"/>
    </w:rPr>
  </w:style>
  <w:style w:type="paragraph" w:customStyle="1" w:styleId="Heading1NoTOC">
    <w:name w:val="Heading 1 No TOC"/>
    <w:basedOn w:val="Heading1"/>
    <w:next w:val="Normal"/>
    <w:rsid w:val="00144AF2"/>
    <w:pPr>
      <w:keepNext w:val="0"/>
      <w:pageBreakBefore w:val="0"/>
      <w:spacing w:after="360"/>
    </w:pPr>
  </w:style>
  <w:style w:type="paragraph" w:customStyle="1" w:styleId="BoxText">
    <w:name w:val="Box Text"/>
    <w:basedOn w:val="Normal"/>
    <w:link w:val="BoxTextCharChar"/>
    <w:rsid w:val="00657D0A"/>
    <w:pPr>
      <w:keepLines/>
      <w:widowControl w:val="0"/>
      <w:pBdr>
        <w:top w:val="single" w:sz="6" w:space="1" w:color="808080" w:shadow="1"/>
        <w:left w:val="single" w:sz="6" w:space="4" w:color="808080" w:shadow="1"/>
        <w:bottom w:val="single" w:sz="6" w:space="1" w:color="808080" w:shadow="1"/>
        <w:right w:val="single" w:sz="6" w:space="4" w:color="808080" w:shadow="1"/>
      </w:pBdr>
      <w:shd w:val="clear" w:color="auto" w:fill="E6E6E6"/>
      <w:spacing w:before="60" w:after="60" w:line="280" w:lineRule="exact"/>
    </w:pPr>
    <w:rPr>
      <w:sz w:val="20"/>
    </w:rPr>
  </w:style>
  <w:style w:type="paragraph" w:customStyle="1" w:styleId="BoxTitle">
    <w:name w:val="Box Title"/>
    <w:basedOn w:val="BoxText"/>
    <w:next w:val="BoxText"/>
    <w:link w:val="BoxTitleCharChar"/>
    <w:rsid w:val="00FD3C9C"/>
    <w:pPr>
      <w:keepNext/>
    </w:pPr>
    <w:rPr>
      <w:rFonts w:ascii="HelveticaNeue LT 75 Bold" w:hAnsi="HelveticaNeue LT 75 Bold"/>
      <w:b/>
      <w:color w:val="0066CC"/>
    </w:rPr>
  </w:style>
  <w:style w:type="paragraph" w:customStyle="1" w:styleId="TableText">
    <w:name w:val="Table Text"/>
    <w:basedOn w:val="Normal"/>
    <w:rsid w:val="00144AF2"/>
    <w:rPr>
      <w:rFonts w:ascii="HelveticaNeue LT 57 Cn" w:hAnsi="HelveticaNeue LT 57 Cn"/>
      <w:sz w:val="20"/>
    </w:rPr>
  </w:style>
  <w:style w:type="character" w:styleId="Hyperlink">
    <w:name w:val="Hyperlink"/>
    <w:basedOn w:val="DefaultParagraphFont"/>
    <w:uiPriority w:val="99"/>
    <w:rsid w:val="00FD3C9C"/>
    <w:rPr>
      <w:color w:val="0000FF"/>
      <w:u w:val="single"/>
    </w:rPr>
  </w:style>
  <w:style w:type="paragraph" w:styleId="List">
    <w:name w:val="List"/>
    <w:basedOn w:val="Normal"/>
    <w:semiHidden/>
    <w:rsid w:val="00FD3C9C"/>
    <w:pPr>
      <w:ind w:left="360" w:hanging="360"/>
    </w:pPr>
  </w:style>
  <w:style w:type="paragraph" w:customStyle="1" w:styleId="TOCTitle">
    <w:name w:val="TOC Title"/>
    <w:basedOn w:val="LearningObjectives"/>
    <w:link w:val="TOCTitleChar"/>
    <w:rsid w:val="00FD3C9C"/>
    <w:pPr>
      <w:spacing w:after="30"/>
    </w:pPr>
  </w:style>
  <w:style w:type="paragraph" w:customStyle="1" w:styleId="TableLegend">
    <w:name w:val="Table Legend"/>
    <w:basedOn w:val="TableText"/>
    <w:rsid w:val="00144AF2"/>
    <w:rPr>
      <w:sz w:val="16"/>
    </w:rPr>
  </w:style>
  <w:style w:type="numbering" w:customStyle="1" w:styleId="NormalList">
    <w:name w:val="Normal List"/>
    <w:basedOn w:val="NoList"/>
    <w:rsid w:val="007F7DF5"/>
    <w:pPr>
      <w:numPr>
        <w:numId w:val="15"/>
      </w:numPr>
    </w:pPr>
  </w:style>
  <w:style w:type="character" w:customStyle="1" w:styleId="BoxTextCharChar">
    <w:name w:val="Box Text Char Char"/>
    <w:basedOn w:val="DefaultParagraphFont"/>
    <w:link w:val="BoxText"/>
    <w:rsid w:val="00657D0A"/>
    <w:rPr>
      <w:rFonts w:ascii="HelveticaNeue LT 55 Roman" w:hAnsi="HelveticaNeue LT 55 Roman"/>
      <w:szCs w:val="24"/>
      <w:lang w:val="en-US" w:eastAsia="en-US" w:bidi="ar-SA"/>
    </w:rPr>
  </w:style>
  <w:style w:type="character" w:customStyle="1" w:styleId="BoxTitleCharChar">
    <w:name w:val="Box Title Char Char"/>
    <w:basedOn w:val="BoxTextCharChar"/>
    <w:link w:val="BoxTitle"/>
    <w:rsid w:val="00FD3C9C"/>
    <w:rPr>
      <w:rFonts w:ascii="HelveticaNeue LT 75 Bold" w:hAnsi="HelveticaNeue LT 75 Bold"/>
      <w:b/>
      <w:color w:val="0066CC"/>
      <w:szCs w:val="24"/>
      <w:lang w:val="en-US" w:eastAsia="en-US" w:bidi="ar-SA"/>
    </w:rPr>
  </w:style>
  <w:style w:type="character" w:customStyle="1" w:styleId="LearningObjectivesChar">
    <w:name w:val="Learning Objectives Char"/>
    <w:basedOn w:val="DefaultParagraphFont"/>
    <w:link w:val="LearningObjectives"/>
    <w:rsid w:val="00FD3C9C"/>
    <w:rPr>
      <w:rFonts w:ascii="HelveticaNeue LT 57 Cn" w:hAnsi="HelveticaNeue LT 57 Cn"/>
      <w:b/>
      <w:smallCaps/>
      <w:sz w:val="32"/>
      <w:szCs w:val="24"/>
      <w:lang w:val="en-US" w:eastAsia="en-US" w:bidi="ar-SA"/>
    </w:rPr>
  </w:style>
  <w:style w:type="character" w:customStyle="1" w:styleId="TOCTitleChar">
    <w:name w:val="TOC Title Char"/>
    <w:basedOn w:val="LearningObjectivesChar"/>
    <w:link w:val="TOCTitle"/>
    <w:rsid w:val="00FD3C9C"/>
    <w:rPr>
      <w:rFonts w:ascii="HelveticaNeue LT 57 Cn" w:hAnsi="HelveticaNeue LT 57 Cn"/>
      <w:b/>
      <w:smallCaps/>
      <w:sz w:val="32"/>
      <w:szCs w:val="24"/>
      <w:lang w:val="en-US" w:eastAsia="en-US" w:bidi="ar-SA"/>
    </w:rPr>
  </w:style>
  <w:style w:type="character" w:customStyle="1" w:styleId="apple-tab-span">
    <w:name w:val="apple-tab-span"/>
    <w:basedOn w:val="DefaultParagraphFont"/>
    <w:rsid w:val="00596D1E"/>
  </w:style>
  <w:style w:type="character" w:customStyle="1" w:styleId="BalloonTextChar">
    <w:name w:val="Balloon Text Char"/>
    <w:basedOn w:val="DefaultParagraphFont"/>
    <w:link w:val="BalloonText"/>
    <w:uiPriority w:val="99"/>
    <w:semiHidden/>
    <w:rsid w:val="00596D1E"/>
    <w:rPr>
      <w:rFonts w:ascii="Tahoma" w:hAnsi="Tahoma" w:cs="Tahoma"/>
      <w:sz w:val="16"/>
      <w:szCs w:val="16"/>
    </w:rPr>
  </w:style>
  <w:style w:type="character" w:styleId="CommentReference">
    <w:name w:val="annotation reference"/>
    <w:basedOn w:val="DefaultParagraphFont"/>
    <w:uiPriority w:val="99"/>
    <w:unhideWhenUsed/>
    <w:rsid w:val="00596D1E"/>
    <w:rPr>
      <w:sz w:val="16"/>
      <w:szCs w:val="16"/>
    </w:rPr>
  </w:style>
  <w:style w:type="paragraph" w:styleId="CommentText">
    <w:name w:val="annotation text"/>
    <w:basedOn w:val="Normal"/>
    <w:link w:val="CommentTextChar"/>
    <w:uiPriority w:val="99"/>
    <w:unhideWhenUsed/>
    <w:rsid w:val="00596D1E"/>
    <w:pPr>
      <w:spacing w:before="0" w:after="200"/>
    </w:pPr>
    <w:rPr>
      <w:rFonts w:asciiTheme="minorHAnsi" w:eastAsiaTheme="minorEastAsia" w:hAnsiTheme="minorHAnsi" w:cstheme="minorBidi"/>
      <w:sz w:val="20"/>
      <w:szCs w:val="20"/>
      <w:lang w:val="en-CA"/>
    </w:rPr>
  </w:style>
  <w:style w:type="character" w:customStyle="1" w:styleId="CommentTextChar">
    <w:name w:val="Comment Text Char"/>
    <w:basedOn w:val="DefaultParagraphFont"/>
    <w:link w:val="CommentText"/>
    <w:uiPriority w:val="99"/>
    <w:rsid w:val="00596D1E"/>
    <w:rPr>
      <w:rFonts w:asciiTheme="minorHAnsi" w:eastAsiaTheme="minorEastAsia" w:hAnsiTheme="minorHAnsi" w:cstheme="minorBidi"/>
      <w:lang w:val="en-CA"/>
    </w:rPr>
  </w:style>
  <w:style w:type="table" w:customStyle="1" w:styleId="Table">
    <w:name w:val="Table"/>
    <w:basedOn w:val="TableNormal"/>
    <w:rsid w:val="007F7DF5"/>
    <w:pPr>
      <w:spacing w:before="120" w:after="120"/>
    </w:pPr>
    <w:rPr>
      <w:rFonts w:ascii="HelveticaNeue LT 55 Roman" w:hAnsi="HelveticaNeue LT 55 Roman"/>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rPr>
      <w:tblPr/>
      <w:tcPr>
        <w:shd w:val="clear" w:color="auto" w:fill="CCCCCC"/>
      </w:tcPr>
    </w:tblStylePr>
    <w:tblStylePr w:type="lastRow">
      <w:pPr>
        <w:wordWrap/>
        <w:spacing w:beforeLines="0" w:beforeAutospacing="0" w:afterLines="0" w:afterAutospacing="0"/>
      </w:pPr>
      <w:rPr>
        <w:sz w:val="16"/>
      </w:rPr>
      <w:tblPr/>
      <w:tcPr>
        <w:tcBorders>
          <w:top w:val="single" w:sz="4" w:space="0" w:color="auto"/>
          <w:left w:val="nil"/>
          <w:bottom w:val="nil"/>
          <w:right w:val="nil"/>
          <w:insideH w:val="nil"/>
          <w:insideV w:val="nil"/>
          <w:tl2br w:val="nil"/>
          <w:tr2bl w:val="nil"/>
        </w:tcBorders>
        <w:shd w:val="clear" w:color="auto" w:fill="auto"/>
      </w:tcPr>
    </w:tblStylePr>
    <w:tblStylePr w:type="band1Horz">
      <w:tblPr/>
      <w:tcPr>
        <w:shd w:val="clear" w:color="auto" w:fill="E0E0E0"/>
      </w:tcPr>
    </w:tblStylePr>
  </w:style>
  <w:style w:type="paragraph" w:customStyle="1" w:styleId="References">
    <w:name w:val="References"/>
    <w:rsid w:val="007F6510"/>
    <w:pPr>
      <w:tabs>
        <w:tab w:val="center" w:pos="144"/>
      </w:tabs>
      <w:spacing w:before="200"/>
      <w:ind w:left="360" w:hanging="360"/>
    </w:pPr>
    <w:rPr>
      <w:rFonts w:ascii="Helvetica Condensed" w:hAnsi="Helvetica Condensed"/>
    </w:rPr>
  </w:style>
  <w:style w:type="paragraph" w:styleId="CommentSubject">
    <w:name w:val="annotation subject"/>
    <w:basedOn w:val="CommentText"/>
    <w:next w:val="CommentText"/>
    <w:link w:val="CommentSubjectChar"/>
    <w:uiPriority w:val="99"/>
    <w:unhideWhenUsed/>
    <w:rsid w:val="00596D1E"/>
    <w:rPr>
      <w:b/>
      <w:bCs/>
    </w:rPr>
  </w:style>
  <w:style w:type="character" w:customStyle="1" w:styleId="CommentSubjectChar">
    <w:name w:val="Comment Subject Char"/>
    <w:basedOn w:val="CommentTextChar"/>
    <w:link w:val="CommentSubject"/>
    <w:uiPriority w:val="99"/>
    <w:rsid w:val="00596D1E"/>
    <w:rPr>
      <w:rFonts w:asciiTheme="minorHAnsi" w:eastAsiaTheme="minorEastAsia" w:hAnsiTheme="minorHAnsi" w:cstheme="minorBidi"/>
      <w:b/>
      <w:bCs/>
      <w:lang w:val="en-CA"/>
    </w:rPr>
  </w:style>
  <w:style w:type="character" w:customStyle="1" w:styleId="acl-entry-item-name">
    <w:name w:val="acl-entry-item-name"/>
    <w:basedOn w:val="DefaultParagraphFont"/>
    <w:rsid w:val="00596D1E"/>
  </w:style>
  <w:style w:type="numbering" w:customStyle="1" w:styleId="MCQList">
    <w:name w:val="MCQ List"/>
    <w:basedOn w:val="NoList"/>
    <w:rsid w:val="007F7DF5"/>
    <w:pPr>
      <w:numPr>
        <w:numId w:val="14"/>
      </w:numPr>
    </w:pPr>
  </w:style>
  <w:style w:type="character" w:customStyle="1" w:styleId="charItalic">
    <w:name w:val="char Italic"/>
    <w:rsid w:val="00FD3C9C"/>
    <w:rPr>
      <w:i/>
    </w:rPr>
  </w:style>
  <w:style w:type="character" w:customStyle="1" w:styleId="charBold">
    <w:name w:val="char Bold"/>
    <w:rsid w:val="00FD3C9C"/>
    <w:rPr>
      <w:b/>
    </w:rPr>
  </w:style>
  <w:style w:type="paragraph" w:customStyle="1" w:styleId="Normal1">
    <w:name w:val="Normal1"/>
    <w:rsid w:val="00596D1E"/>
    <w:pPr>
      <w:spacing w:line="276" w:lineRule="auto"/>
    </w:pPr>
    <w:rPr>
      <w:rFonts w:ascii="Arial" w:eastAsia="Arial" w:hAnsi="Arial" w:cs="Arial"/>
      <w:color w:val="000000"/>
      <w:sz w:val="22"/>
      <w:szCs w:val="22"/>
      <w:lang w:val="en-CA" w:eastAsia="zh-CN"/>
    </w:rPr>
  </w:style>
  <w:style w:type="table" w:styleId="LightShading-Accent5">
    <w:name w:val="Light Shading Accent 5"/>
    <w:basedOn w:val="TableNormal"/>
    <w:uiPriority w:val="60"/>
    <w:rsid w:val="00596D1E"/>
    <w:rPr>
      <w:rFonts w:asciiTheme="minorHAnsi" w:eastAsiaTheme="minorEastAsia" w:hAnsiTheme="minorHAnsi" w:cstheme="minorBidi"/>
      <w:color w:val="31849B" w:themeColor="accent5" w:themeShade="BF"/>
      <w:sz w:val="22"/>
      <w:szCs w:val="22"/>
      <w:lang w:val="en-C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CharGlossaryItem">
    <w:name w:val="Char GlossaryItem"/>
    <w:rsid w:val="002A4AA0"/>
    <w:rPr>
      <w:color w:val="3366FF"/>
    </w:rPr>
  </w:style>
  <w:style w:type="character" w:customStyle="1" w:styleId="Heading1Char">
    <w:name w:val="Heading 1 Char"/>
    <w:basedOn w:val="DefaultParagraphFont"/>
    <w:link w:val="Heading1"/>
    <w:uiPriority w:val="9"/>
    <w:rsid w:val="00596D1E"/>
    <w:rPr>
      <w:rFonts w:ascii="HelveticaNeue LT 45 Lt" w:hAnsi="HelveticaNeue LT 45 Lt" w:cs="Arial"/>
      <w:bCs/>
      <w:color w:val="0066CC"/>
      <w:kern w:val="32"/>
      <w:sz w:val="56"/>
      <w:szCs w:val="32"/>
    </w:rPr>
  </w:style>
  <w:style w:type="paragraph" w:styleId="FootnoteText">
    <w:name w:val="footnote text"/>
    <w:basedOn w:val="Normal"/>
    <w:link w:val="FootnoteTextChar"/>
    <w:uiPriority w:val="99"/>
    <w:rsid w:val="008F43CD"/>
    <w:rPr>
      <w:rFonts w:ascii="Arial" w:hAnsi="Arial"/>
      <w:sz w:val="20"/>
      <w:szCs w:val="20"/>
    </w:rPr>
  </w:style>
  <w:style w:type="paragraph" w:styleId="TOC1">
    <w:name w:val="toc 1"/>
    <w:basedOn w:val="Normal"/>
    <w:next w:val="Normal"/>
    <w:autoRedefine/>
    <w:uiPriority w:val="39"/>
    <w:rsid w:val="009B58E8"/>
    <w:pPr>
      <w:spacing w:before="120" w:after="0"/>
    </w:pPr>
    <w:rPr>
      <w:rFonts w:asciiTheme="majorHAnsi" w:hAnsiTheme="majorHAnsi"/>
      <w:b/>
      <w:color w:val="548DD4"/>
      <w:sz w:val="24"/>
    </w:rPr>
  </w:style>
  <w:style w:type="paragraph" w:styleId="TOC3">
    <w:name w:val="toc 3"/>
    <w:basedOn w:val="Normal"/>
    <w:next w:val="Normal"/>
    <w:autoRedefine/>
    <w:uiPriority w:val="39"/>
    <w:rsid w:val="009B58E8"/>
    <w:pPr>
      <w:spacing w:before="0" w:after="0"/>
      <w:ind w:left="220"/>
    </w:pPr>
    <w:rPr>
      <w:rFonts w:asciiTheme="minorHAnsi" w:hAnsiTheme="minorHAnsi"/>
      <w:i/>
      <w:szCs w:val="22"/>
    </w:rPr>
  </w:style>
  <w:style w:type="character" w:customStyle="1" w:styleId="FooterChar">
    <w:name w:val="Footer Char"/>
    <w:basedOn w:val="DefaultParagraphFont"/>
    <w:link w:val="Footer"/>
    <w:uiPriority w:val="99"/>
    <w:rsid w:val="007D5A6C"/>
    <w:rPr>
      <w:rFonts w:ascii="HelveticaNeue LT 57 Cn" w:hAnsi="HelveticaNeue LT 57 Cn"/>
      <w:color w:val="0066CC"/>
      <w:szCs w:val="24"/>
    </w:rPr>
  </w:style>
  <w:style w:type="paragraph" w:styleId="ListParagraph">
    <w:name w:val="List Paragraph"/>
    <w:basedOn w:val="Normal"/>
    <w:uiPriority w:val="34"/>
    <w:qFormat/>
    <w:rsid w:val="00C1044A"/>
    <w:pPr>
      <w:ind w:left="720"/>
      <w:contextualSpacing/>
    </w:pPr>
  </w:style>
  <w:style w:type="character" w:styleId="SubtleEmphasis">
    <w:name w:val="Subtle Emphasis"/>
    <w:basedOn w:val="DefaultParagraphFont"/>
    <w:uiPriority w:val="19"/>
    <w:qFormat/>
    <w:rsid w:val="004E2EB0"/>
    <w:rPr>
      <w:i/>
      <w:iCs/>
      <w:color w:val="808080" w:themeColor="text1" w:themeTint="7F"/>
    </w:rPr>
  </w:style>
  <w:style w:type="paragraph" w:customStyle="1" w:styleId="Footnotes">
    <w:name w:val="Footnotes"/>
    <w:basedOn w:val="FootnoteText"/>
    <w:rsid w:val="00922FF3"/>
  </w:style>
  <w:style w:type="table" w:styleId="LightList-Accent5">
    <w:name w:val="Light List Accent 5"/>
    <w:basedOn w:val="TableNormal"/>
    <w:uiPriority w:val="61"/>
    <w:rsid w:val="000561F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11">
    <w:name w:val="Light List - Accent 11"/>
    <w:basedOn w:val="TableNormal"/>
    <w:uiPriority w:val="61"/>
    <w:rsid w:val="00EF572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DE61EE"/>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DE61E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link w:val="NoSpacingChar"/>
    <w:uiPriority w:val="1"/>
    <w:qFormat/>
    <w:rsid w:val="0095786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5786B"/>
    <w:rPr>
      <w:rFonts w:asciiTheme="minorHAnsi" w:eastAsiaTheme="minorEastAsia" w:hAnsiTheme="minorHAnsi" w:cstheme="minorBidi"/>
      <w:sz w:val="22"/>
      <w:szCs w:val="22"/>
    </w:rPr>
  </w:style>
  <w:style w:type="character" w:styleId="FootnoteReference">
    <w:name w:val="footnote reference"/>
    <w:basedOn w:val="DefaultParagraphFont"/>
    <w:uiPriority w:val="99"/>
    <w:rsid w:val="00F97D00"/>
    <w:rPr>
      <w:vertAlign w:val="superscript"/>
    </w:rPr>
  </w:style>
  <w:style w:type="character" w:customStyle="1" w:styleId="HeaderChar">
    <w:name w:val="Header Char"/>
    <w:basedOn w:val="DefaultParagraphFont"/>
    <w:link w:val="Header"/>
    <w:uiPriority w:val="99"/>
    <w:rsid w:val="000C4FFB"/>
    <w:rPr>
      <w:rFonts w:ascii="HelveticaNeue LT 57 Cn" w:hAnsi="HelveticaNeue LT 57 Cn"/>
      <w:color w:val="808080"/>
      <w:sz w:val="22"/>
      <w:szCs w:val="24"/>
    </w:rPr>
  </w:style>
  <w:style w:type="character" w:customStyle="1" w:styleId="FootnoteTextChar">
    <w:name w:val="Footnote Text Char"/>
    <w:link w:val="FootnoteText"/>
    <w:uiPriority w:val="99"/>
    <w:rsid w:val="00F10066"/>
    <w:rPr>
      <w:rFonts w:ascii="Arial" w:hAnsi="Arial"/>
    </w:rPr>
  </w:style>
  <w:style w:type="character" w:customStyle="1" w:styleId="apple-converted-space">
    <w:name w:val="apple-converted-space"/>
    <w:rsid w:val="00F10066"/>
  </w:style>
  <w:style w:type="paragraph" w:customStyle="1" w:styleId="Heading">
    <w:name w:val="Heading"/>
    <w:next w:val="Body"/>
    <w:rsid w:val="00F10066"/>
    <w:pPr>
      <w:pBdr>
        <w:top w:val="nil"/>
        <w:left w:val="nil"/>
        <w:bottom w:val="nil"/>
        <w:right w:val="nil"/>
        <w:between w:val="nil"/>
        <w:bar w:val="nil"/>
      </w:pBdr>
      <w:outlineLvl w:val="0"/>
    </w:pPr>
    <w:rPr>
      <w:rFonts w:ascii="Helvetica" w:eastAsia="Arial Unicode MS" w:hAnsi="Arial Unicode MS" w:cs="Arial Unicode MS"/>
      <w:b/>
      <w:bCs/>
      <w:color w:val="000000"/>
      <w:sz w:val="36"/>
      <w:szCs w:val="36"/>
      <w:bdr w:val="nil"/>
      <w:lang w:val="fr-FR"/>
    </w:rPr>
  </w:style>
  <w:style w:type="paragraph" w:customStyle="1" w:styleId="Body">
    <w:name w:val="Body"/>
    <w:rsid w:val="00F10066"/>
    <w:pPr>
      <w:pBdr>
        <w:top w:val="nil"/>
        <w:left w:val="nil"/>
        <w:bottom w:val="nil"/>
        <w:right w:val="nil"/>
        <w:between w:val="nil"/>
        <w:bar w:val="nil"/>
      </w:pBdr>
    </w:pPr>
    <w:rPr>
      <w:rFonts w:ascii="Helvetica" w:eastAsia="Arial Unicode MS" w:hAnsi="Arial Unicode MS" w:cs="Arial Unicode MS"/>
      <w:color w:val="000000"/>
      <w:sz w:val="22"/>
      <w:szCs w:val="22"/>
      <w:bdr w:val="nil"/>
      <w:lang w:val="fr-FR"/>
    </w:rPr>
  </w:style>
  <w:style w:type="numbering" w:customStyle="1" w:styleId="Numbered">
    <w:name w:val="Numbered"/>
    <w:rsid w:val="00F10066"/>
    <w:pPr>
      <w:numPr>
        <w:numId w:val="17"/>
      </w:numPr>
    </w:pPr>
  </w:style>
  <w:style w:type="paragraph" w:styleId="TOCHeading">
    <w:name w:val="TOC Heading"/>
    <w:basedOn w:val="Heading1"/>
    <w:next w:val="Normal"/>
    <w:uiPriority w:val="39"/>
    <w:semiHidden/>
    <w:unhideWhenUsed/>
    <w:qFormat/>
    <w:rsid w:val="00C361A3"/>
    <w:pPr>
      <w:keepLines/>
      <w:pageBreakBefore w:val="0"/>
      <w:spacing w:before="480" w:after="0" w:line="276" w:lineRule="auto"/>
      <w:outlineLvl w:val="9"/>
    </w:pPr>
    <w:rPr>
      <w:rFonts w:asciiTheme="majorHAnsi" w:eastAsiaTheme="majorEastAsia" w:hAnsiTheme="majorHAnsi" w:cstheme="majorBidi"/>
      <w:b/>
      <w:color w:val="365F91" w:themeColor="accent1" w:themeShade="BF"/>
      <w:kern w:val="0"/>
      <w:sz w:val="28"/>
      <w:szCs w:val="28"/>
      <w:lang w:eastAsia="ja-JP"/>
    </w:rPr>
  </w:style>
  <w:style w:type="paragraph" w:styleId="TOC4">
    <w:name w:val="toc 4"/>
    <w:basedOn w:val="Normal"/>
    <w:next w:val="Normal"/>
    <w:autoRedefine/>
    <w:unhideWhenUsed/>
    <w:rsid w:val="006E0258"/>
    <w:pPr>
      <w:pBdr>
        <w:between w:val="double" w:sz="6" w:space="0" w:color="auto"/>
      </w:pBdr>
      <w:spacing w:before="0" w:after="0"/>
      <w:ind w:left="440"/>
    </w:pPr>
    <w:rPr>
      <w:rFonts w:asciiTheme="minorHAnsi" w:hAnsiTheme="minorHAnsi"/>
      <w:sz w:val="20"/>
      <w:szCs w:val="20"/>
    </w:rPr>
  </w:style>
  <w:style w:type="paragraph" w:styleId="TOC5">
    <w:name w:val="toc 5"/>
    <w:basedOn w:val="Normal"/>
    <w:next w:val="Normal"/>
    <w:autoRedefine/>
    <w:unhideWhenUsed/>
    <w:rsid w:val="006E0258"/>
    <w:pPr>
      <w:pBdr>
        <w:between w:val="double" w:sz="6" w:space="0" w:color="auto"/>
      </w:pBdr>
      <w:spacing w:before="0" w:after="0"/>
      <w:ind w:left="660"/>
    </w:pPr>
    <w:rPr>
      <w:rFonts w:asciiTheme="minorHAnsi" w:hAnsiTheme="minorHAnsi"/>
      <w:sz w:val="20"/>
      <w:szCs w:val="20"/>
    </w:rPr>
  </w:style>
  <w:style w:type="paragraph" w:styleId="TOC6">
    <w:name w:val="toc 6"/>
    <w:basedOn w:val="Normal"/>
    <w:next w:val="Normal"/>
    <w:autoRedefine/>
    <w:unhideWhenUsed/>
    <w:rsid w:val="006E0258"/>
    <w:pPr>
      <w:pBdr>
        <w:between w:val="double" w:sz="6" w:space="0" w:color="auto"/>
      </w:pBdr>
      <w:spacing w:before="0" w:after="0"/>
      <w:ind w:left="880"/>
    </w:pPr>
    <w:rPr>
      <w:rFonts w:asciiTheme="minorHAnsi" w:hAnsiTheme="minorHAnsi"/>
      <w:sz w:val="20"/>
      <w:szCs w:val="20"/>
    </w:rPr>
  </w:style>
  <w:style w:type="paragraph" w:styleId="TOC7">
    <w:name w:val="toc 7"/>
    <w:basedOn w:val="Normal"/>
    <w:next w:val="Normal"/>
    <w:autoRedefine/>
    <w:unhideWhenUsed/>
    <w:rsid w:val="006E0258"/>
    <w:pPr>
      <w:pBdr>
        <w:between w:val="double" w:sz="6" w:space="0" w:color="auto"/>
      </w:pBdr>
      <w:spacing w:before="0" w:after="0"/>
      <w:ind w:left="1100"/>
    </w:pPr>
    <w:rPr>
      <w:rFonts w:asciiTheme="minorHAnsi" w:hAnsiTheme="minorHAnsi"/>
      <w:sz w:val="20"/>
      <w:szCs w:val="20"/>
    </w:rPr>
  </w:style>
  <w:style w:type="paragraph" w:styleId="TOC8">
    <w:name w:val="toc 8"/>
    <w:basedOn w:val="Normal"/>
    <w:next w:val="Normal"/>
    <w:autoRedefine/>
    <w:unhideWhenUsed/>
    <w:rsid w:val="006E0258"/>
    <w:pPr>
      <w:pBdr>
        <w:between w:val="double" w:sz="6" w:space="0" w:color="auto"/>
      </w:pBdr>
      <w:spacing w:before="0" w:after="0"/>
      <w:ind w:left="1320"/>
    </w:pPr>
    <w:rPr>
      <w:rFonts w:asciiTheme="minorHAnsi" w:hAnsiTheme="minorHAnsi"/>
      <w:sz w:val="20"/>
      <w:szCs w:val="20"/>
    </w:rPr>
  </w:style>
  <w:style w:type="paragraph" w:styleId="TOC9">
    <w:name w:val="toc 9"/>
    <w:basedOn w:val="Normal"/>
    <w:next w:val="Normal"/>
    <w:autoRedefine/>
    <w:unhideWhenUsed/>
    <w:rsid w:val="006E0258"/>
    <w:pPr>
      <w:pBdr>
        <w:between w:val="double" w:sz="6" w:space="0" w:color="auto"/>
      </w:pBdr>
      <w:spacing w:before="0" w:after="0"/>
      <w:ind w:left="1540"/>
    </w:pPr>
    <w:rPr>
      <w:rFonts w:asciiTheme="minorHAnsi" w:hAnsiTheme="minorHAnsi"/>
      <w:sz w:val="20"/>
      <w:szCs w:val="20"/>
    </w:rPr>
  </w:style>
  <w:style w:type="table" w:customStyle="1" w:styleId="GridTable1LightAccent5">
    <w:name w:val="Grid Table 1 Light Accent 5"/>
    <w:basedOn w:val="TableNormal"/>
    <w:uiPriority w:val="46"/>
    <w:rsid w:val="00764F60"/>
    <w:rPr>
      <w:rFonts w:asciiTheme="minorHAnsi" w:eastAsiaTheme="minorHAnsi" w:hAnsiTheme="minorHAnsi" w:cstheme="minorBidi"/>
      <w:sz w:val="22"/>
      <w:szCs w:val="22"/>
    </w:r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10142">
      <w:bodyDiv w:val="1"/>
      <w:marLeft w:val="0"/>
      <w:marRight w:val="0"/>
      <w:marTop w:val="0"/>
      <w:marBottom w:val="0"/>
      <w:divBdr>
        <w:top w:val="none" w:sz="0" w:space="0" w:color="auto"/>
        <w:left w:val="none" w:sz="0" w:space="0" w:color="auto"/>
        <w:bottom w:val="none" w:sz="0" w:space="0" w:color="auto"/>
        <w:right w:val="none" w:sz="0" w:space="0" w:color="auto"/>
      </w:divBdr>
    </w:div>
    <w:div w:id="84690943">
      <w:bodyDiv w:val="1"/>
      <w:marLeft w:val="0"/>
      <w:marRight w:val="0"/>
      <w:marTop w:val="0"/>
      <w:marBottom w:val="0"/>
      <w:divBdr>
        <w:top w:val="none" w:sz="0" w:space="0" w:color="auto"/>
        <w:left w:val="none" w:sz="0" w:space="0" w:color="auto"/>
        <w:bottom w:val="none" w:sz="0" w:space="0" w:color="auto"/>
        <w:right w:val="none" w:sz="0" w:space="0" w:color="auto"/>
      </w:divBdr>
    </w:div>
    <w:div w:id="507327105">
      <w:bodyDiv w:val="1"/>
      <w:marLeft w:val="0"/>
      <w:marRight w:val="0"/>
      <w:marTop w:val="0"/>
      <w:marBottom w:val="0"/>
      <w:divBdr>
        <w:top w:val="none" w:sz="0" w:space="0" w:color="auto"/>
        <w:left w:val="none" w:sz="0" w:space="0" w:color="auto"/>
        <w:bottom w:val="none" w:sz="0" w:space="0" w:color="auto"/>
        <w:right w:val="none" w:sz="0" w:space="0" w:color="auto"/>
      </w:divBdr>
    </w:div>
    <w:div w:id="594292007">
      <w:bodyDiv w:val="1"/>
      <w:marLeft w:val="0"/>
      <w:marRight w:val="0"/>
      <w:marTop w:val="0"/>
      <w:marBottom w:val="0"/>
      <w:divBdr>
        <w:top w:val="none" w:sz="0" w:space="0" w:color="auto"/>
        <w:left w:val="none" w:sz="0" w:space="0" w:color="auto"/>
        <w:bottom w:val="none" w:sz="0" w:space="0" w:color="auto"/>
        <w:right w:val="none" w:sz="0" w:space="0" w:color="auto"/>
      </w:divBdr>
    </w:div>
    <w:div w:id="813645085">
      <w:bodyDiv w:val="1"/>
      <w:marLeft w:val="0"/>
      <w:marRight w:val="0"/>
      <w:marTop w:val="0"/>
      <w:marBottom w:val="0"/>
      <w:divBdr>
        <w:top w:val="none" w:sz="0" w:space="0" w:color="auto"/>
        <w:left w:val="none" w:sz="0" w:space="0" w:color="auto"/>
        <w:bottom w:val="none" w:sz="0" w:space="0" w:color="auto"/>
        <w:right w:val="none" w:sz="0" w:space="0" w:color="auto"/>
      </w:divBdr>
    </w:div>
    <w:div w:id="968363269">
      <w:bodyDiv w:val="1"/>
      <w:marLeft w:val="0"/>
      <w:marRight w:val="0"/>
      <w:marTop w:val="0"/>
      <w:marBottom w:val="0"/>
      <w:divBdr>
        <w:top w:val="none" w:sz="0" w:space="0" w:color="auto"/>
        <w:left w:val="none" w:sz="0" w:space="0" w:color="auto"/>
        <w:bottom w:val="none" w:sz="0" w:space="0" w:color="auto"/>
        <w:right w:val="none" w:sz="0" w:space="0" w:color="auto"/>
      </w:divBdr>
    </w:div>
    <w:div w:id="1001813595">
      <w:bodyDiv w:val="1"/>
      <w:marLeft w:val="0"/>
      <w:marRight w:val="0"/>
      <w:marTop w:val="0"/>
      <w:marBottom w:val="0"/>
      <w:divBdr>
        <w:top w:val="none" w:sz="0" w:space="0" w:color="auto"/>
        <w:left w:val="none" w:sz="0" w:space="0" w:color="auto"/>
        <w:bottom w:val="none" w:sz="0" w:space="0" w:color="auto"/>
        <w:right w:val="none" w:sz="0" w:space="0" w:color="auto"/>
      </w:divBdr>
    </w:div>
    <w:div w:id="1012880618">
      <w:bodyDiv w:val="1"/>
      <w:marLeft w:val="0"/>
      <w:marRight w:val="0"/>
      <w:marTop w:val="0"/>
      <w:marBottom w:val="0"/>
      <w:divBdr>
        <w:top w:val="none" w:sz="0" w:space="0" w:color="auto"/>
        <w:left w:val="none" w:sz="0" w:space="0" w:color="auto"/>
        <w:bottom w:val="none" w:sz="0" w:space="0" w:color="auto"/>
        <w:right w:val="none" w:sz="0" w:space="0" w:color="auto"/>
      </w:divBdr>
    </w:div>
    <w:div w:id="1055154103">
      <w:bodyDiv w:val="1"/>
      <w:marLeft w:val="0"/>
      <w:marRight w:val="0"/>
      <w:marTop w:val="0"/>
      <w:marBottom w:val="0"/>
      <w:divBdr>
        <w:top w:val="none" w:sz="0" w:space="0" w:color="auto"/>
        <w:left w:val="none" w:sz="0" w:space="0" w:color="auto"/>
        <w:bottom w:val="none" w:sz="0" w:space="0" w:color="auto"/>
        <w:right w:val="none" w:sz="0" w:space="0" w:color="auto"/>
      </w:divBdr>
    </w:div>
    <w:div w:id="1186989855">
      <w:bodyDiv w:val="1"/>
      <w:marLeft w:val="0"/>
      <w:marRight w:val="0"/>
      <w:marTop w:val="0"/>
      <w:marBottom w:val="0"/>
      <w:divBdr>
        <w:top w:val="none" w:sz="0" w:space="0" w:color="auto"/>
        <w:left w:val="none" w:sz="0" w:space="0" w:color="auto"/>
        <w:bottom w:val="none" w:sz="0" w:space="0" w:color="auto"/>
        <w:right w:val="none" w:sz="0" w:space="0" w:color="auto"/>
      </w:divBdr>
    </w:div>
    <w:div w:id="1222863599">
      <w:bodyDiv w:val="1"/>
      <w:marLeft w:val="0"/>
      <w:marRight w:val="0"/>
      <w:marTop w:val="0"/>
      <w:marBottom w:val="0"/>
      <w:divBdr>
        <w:top w:val="none" w:sz="0" w:space="0" w:color="auto"/>
        <w:left w:val="none" w:sz="0" w:space="0" w:color="auto"/>
        <w:bottom w:val="none" w:sz="0" w:space="0" w:color="auto"/>
        <w:right w:val="none" w:sz="0" w:space="0" w:color="auto"/>
      </w:divBdr>
    </w:div>
    <w:div w:id="1271745323">
      <w:bodyDiv w:val="1"/>
      <w:marLeft w:val="0"/>
      <w:marRight w:val="0"/>
      <w:marTop w:val="0"/>
      <w:marBottom w:val="0"/>
      <w:divBdr>
        <w:top w:val="none" w:sz="0" w:space="0" w:color="auto"/>
        <w:left w:val="none" w:sz="0" w:space="0" w:color="auto"/>
        <w:bottom w:val="none" w:sz="0" w:space="0" w:color="auto"/>
        <w:right w:val="none" w:sz="0" w:space="0" w:color="auto"/>
      </w:divBdr>
    </w:div>
    <w:div w:id="1392726943">
      <w:bodyDiv w:val="1"/>
      <w:marLeft w:val="0"/>
      <w:marRight w:val="0"/>
      <w:marTop w:val="0"/>
      <w:marBottom w:val="0"/>
      <w:divBdr>
        <w:top w:val="none" w:sz="0" w:space="0" w:color="auto"/>
        <w:left w:val="none" w:sz="0" w:space="0" w:color="auto"/>
        <w:bottom w:val="none" w:sz="0" w:space="0" w:color="auto"/>
        <w:right w:val="none" w:sz="0" w:space="0" w:color="auto"/>
      </w:divBdr>
    </w:div>
    <w:div w:id="1393694478">
      <w:bodyDiv w:val="1"/>
      <w:marLeft w:val="0"/>
      <w:marRight w:val="0"/>
      <w:marTop w:val="0"/>
      <w:marBottom w:val="0"/>
      <w:divBdr>
        <w:top w:val="none" w:sz="0" w:space="0" w:color="auto"/>
        <w:left w:val="none" w:sz="0" w:space="0" w:color="auto"/>
        <w:bottom w:val="none" w:sz="0" w:space="0" w:color="auto"/>
        <w:right w:val="none" w:sz="0" w:space="0" w:color="auto"/>
      </w:divBdr>
    </w:div>
    <w:div w:id="1530145060">
      <w:bodyDiv w:val="1"/>
      <w:marLeft w:val="0"/>
      <w:marRight w:val="0"/>
      <w:marTop w:val="0"/>
      <w:marBottom w:val="0"/>
      <w:divBdr>
        <w:top w:val="none" w:sz="0" w:space="0" w:color="auto"/>
        <w:left w:val="none" w:sz="0" w:space="0" w:color="auto"/>
        <w:bottom w:val="none" w:sz="0" w:space="0" w:color="auto"/>
        <w:right w:val="none" w:sz="0" w:space="0" w:color="auto"/>
      </w:divBdr>
    </w:div>
    <w:div w:id="1622105727">
      <w:bodyDiv w:val="1"/>
      <w:marLeft w:val="0"/>
      <w:marRight w:val="0"/>
      <w:marTop w:val="0"/>
      <w:marBottom w:val="0"/>
      <w:divBdr>
        <w:top w:val="none" w:sz="0" w:space="0" w:color="auto"/>
        <w:left w:val="none" w:sz="0" w:space="0" w:color="auto"/>
        <w:bottom w:val="none" w:sz="0" w:space="0" w:color="auto"/>
        <w:right w:val="none" w:sz="0" w:space="0" w:color="auto"/>
      </w:divBdr>
    </w:div>
    <w:div w:id="1947956165">
      <w:bodyDiv w:val="1"/>
      <w:marLeft w:val="0"/>
      <w:marRight w:val="0"/>
      <w:marTop w:val="0"/>
      <w:marBottom w:val="0"/>
      <w:divBdr>
        <w:top w:val="none" w:sz="0" w:space="0" w:color="auto"/>
        <w:left w:val="none" w:sz="0" w:space="0" w:color="auto"/>
        <w:bottom w:val="none" w:sz="0" w:space="0" w:color="auto"/>
        <w:right w:val="none" w:sz="0" w:space="0" w:color="auto"/>
      </w:divBdr>
    </w:div>
    <w:div w:id="2020421970">
      <w:bodyDiv w:val="1"/>
      <w:marLeft w:val="0"/>
      <w:marRight w:val="0"/>
      <w:marTop w:val="0"/>
      <w:marBottom w:val="0"/>
      <w:divBdr>
        <w:top w:val="none" w:sz="0" w:space="0" w:color="auto"/>
        <w:left w:val="none" w:sz="0" w:space="0" w:color="auto"/>
        <w:bottom w:val="none" w:sz="0" w:space="0" w:color="auto"/>
        <w:right w:val="none" w:sz="0" w:space="0" w:color="auto"/>
      </w:divBdr>
    </w:div>
    <w:div w:id="204023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image" Target="media/image5.png"/><Relationship Id="rId21" Type="http://schemas.openxmlformats.org/officeDocument/2006/relationships/header" Target="head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footer" Target="footer1.xm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hyperlink" Target="http://en.wikipedia.org/wiki/Air_Canda" TargetMode="External"/><Relationship Id="rId16" Type="http://schemas.openxmlformats.org/officeDocument/2006/relationships/hyperlink" Target="http://en.wikipedia.org/wiki/Air_Canada_Rouge" TargetMode="External"/><Relationship Id="rId17" Type="http://schemas.openxmlformats.org/officeDocument/2006/relationships/hyperlink" Target="http://www.aircanada.com/en/about/investor/" TargetMode="External"/><Relationship Id="rId18" Type="http://schemas.openxmlformats.org/officeDocument/2006/relationships/hyperlink" Target="https://www.google.ca/finance?cid=713629" TargetMode="External"/><Relationship Id="rId19" Type="http://schemas.openxmlformats.org/officeDocument/2006/relationships/hyperlink" Target="http://www.sedar.com/search/search_form_pc_en.htm"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B010215-20A4-0D4A-98C6-3BCE3A92D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4175</Words>
  <Characters>23800</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Project Report</vt:lpstr>
    </vt:vector>
  </TitlesOfParts>
  <Company>Genevieve LavigeurKenny Summerville                                                                                                               Leo Perez SabaMohamed Shadi                                                                                                            Simon Foucher</Company>
  <LinksUpToDate>false</LinksUpToDate>
  <CharactersWithSpaces>27920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Report</dc:title>
  <dc:subject>MBA 695O: Corporate Governance                                                                                                     Instructor: Janis Riven</dc:subject>
  <dc:creator>IC Axon</dc:creator>
  <cp:lastModifiedBy>Geneviève Lavigueur</cp:lastModifiedBy>
  <cp:revision>2</cp:revision>
  <cp:lastPrinted>2014-08-13T22:24:00Z</cp:lastPrinted>
  <dcterms:created xsi:type="dcterms:W3CDTF">2014-08-14T00:53:00Z</dcterms:created>
  <dcterms:modified xsi:type="dcterms:W3CDTF">2014-08-14T00:53:00Z</dcterms:modified>
</cp:coreProperties>
</file>